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4" w:rsidRPr="00D77F46" w:rsidRDefault="002E7A84" w:rsidP="002E7A84">
      <w:pPr>
        <w:jc w:val="center"/>
        <w:rPr>
          <w:b/>
        </w:rPr>
      </w:pPr>
      <w:r w:rsidRPr="00D77F46">
        <w:rPr>
          <w:b/>
        </w:rPr>
        <w:t>Why We Must Demand Charter Accountability: Part 1</w:t>
      </w:r>
    </w:p>
    <w:p w:rsidR="00626DCC" w:rsidRDefault="002E7A84" w:rsidP="002E7A84">
      <w:pPr>
        <w:jc w:val="center"/>
        <w:rPr>
          <w:b/>
        </w:rPr>
      </w:pPr>
      <w:r w:rsidRPr="00D77F46">
        <w:rPr>
          <w:b/>
        </w:rPr>
        <w:t xml:space="preserve">10 Charter Holders </w:t>
      </w:r>
      <w:proofErr w:type="gramStart"/>
      <w:r w:rsidRPr="00D77F46">
        <w:rPr>
          <w:b/>
        </w:rPr>
        <w:t>Spent</w:t>
      </w:r>
      <w:proofErr w:type="gramEnd"/>
      <w:r w:rsidRPr="00D77F46">
        <w:rPr>
          <w:b/>
        </w:rPr>
        <w:t xml:space="preserve"> less than 85% of their revenue and netted over $25 million Last Year</w:t>
      </w:r>
    </w:p>
    <w:p w:rsidR="00D77F46" w:rsidRPr="00D77F46" w:rsidRDefault="00D77F46" w:rsidP="00D77F46">
      <w:pPr>
        <w:jc w:val="center"/>
        <w:rPr>
          <w:sz w:val="22"/>
          <w:szCs w:val="22"/>
        </w:rPr>
      </w:pPr>
      <w:r w:rsidRPr="00D77F46">
        <w:rPr>
          <w:sz w:val="22"/>
          <w:szCs w:val="22"/>
        </w:rPr>
        <w:t>(Full report at: azcsa.org)</w:t>
      </w:r>
    </w:p>
    <w:p w:rsidR="002E7A84" w:rsidRDefault="002E7A84" w:rsidP="002E7A84">
      <w:pPr>
        <w:jc w:val="center"/>
      </w:pPr>
    </w:p>
    <w:p w:rsidR="00D77F46" w:rsidRDefault="002E7A84" w:rsidP="002E7A84">
      <w:pPr>
        <w:rPr>
          <w:sz w:val="22"/>
          <w:szCs w:val="22"/>
        </w:rPr>
      </w:pPr>
      <w:r w:rsidRPr="00D77F46">
        <w:rPr>
          <w:sz w:val="22"/>
          <w:szCs w:val="22"/>
        </w:rPr>
        <w:t>Ten charter owners netted over $25 million in 2018 by simply not spending their tax revenue.</w:t>
      </w:r>
      <w:r w:rsidR="00C95308">
        <w:rPr>
          <w:rStyle w:val="FootnoteReference"/>
          <w:sz w:val="22"/>
          <w:szCs w:val="22"/>
        </w:rPr>
        <w:footnoteReference w:id="1"/>
      </w:r>
      <w:r w:rsidRPr="00D77F46">
        <w:rPr>
          <w:sz w:val="22"/>
          <w:szCs w:val="22"/>
        </w:rPr>
        <w:t xml:space="preserve">  Four of the ten are alternative schools that serve the most at-risk students in the state. </w:t>
      </w:r>
      <w:r w:rsidR="00C95308">
        <w:rPr>
          <w:sz w:val="22"/>
          <w:szCs w:val="22"/>
        </w:rPr>
        <w:t xml:space="preserve">Alternative schools have no A-F rating so </w:t>
      </w:r>
      <w:proofErr w:type="gramStart"/>
      <w:r w:rsidR="00C95308">
        <w:rPr>
          <w:sz w:val="22"/>
          <w:szCs w:val="22"/>
        </w:rPr>
        <w:t>they can’t be closed by the Charter Board for poor academic performance</w:t>
      </w:r>
      <w:proofErr w:type="gramEnd"/>
      <w:r w:rsidR="00C95308">
        <w:rPr>
          <w:sz w:val="22"/>
          <w:szCs w:val="22"/>
        </w:rPr>
        <w:t xml:space="preserve">. </w:t>
      </w:r>
      <w:r w:rsidR="00154884" w:rsidRPr="00D77F46">
        <w:rPr>
          <w:sz w:val="22"/>
          <w:szCs w:val="22"/>
        </w:rPr>
        <w:t xml:space="preserve">But instead of hiring counselors or additional teachers to improve academic performance, the </w:t>
      </w:r>
      <w:r w:rsidR="00C95308">
        <w:rPr>
          <w:sz w:val="22"/>
          <w:szCs w:val="22"/>
        </w:rPr>
        <w:t xml:space="preserve">alternative charter </w:t>
      </w:r>
      <w:r w:rsidR="00154884" w:rsidRPr="00D77F46">
        <w:rPr>
          <w:sz w:val="22"/>
          <w:szCs w:val="22"/>
        </w:rPr>
        <w:t>owners added millions to their bottom lines</w:t>
      </w:r>
      <w:r w:rsidR="00A74470">
        <w:rPr>
          <w:sz w:val="22"/>
          <w:szCs w:val="22"/>
        </w:rPr>
        <w:t>.</w:t>
      </w:r>
    </w:p>
    <w:p w:rsidR="00C95308" w:rsidRDefault="00C95308" w:rsidP="002E7A84">
      <w:pPr>
        <w:rPr>
          <w:sz w:val="22"/>
          <w:szCs w:val="22"/>
        </w:rPr>
      </w:pPr>
    </w:p>
    <w:p w:rsidR="00C95308" w:rsidRDefault="00C95308" w:rsidP="002E7A84">
      <w:pPr>
        <w:rPr>
          <w:sz w:val="22"/>
          <w:szCs w:val="22"/>
        </w:rPr>
      </w:pPr>
      <w:r>
        <w:rPr>
          <w:sz w:val="22"/>
          <w:szCs w:val="22"/>
        </w:rPr>
        <w:t xml:space="preserve">The two for-profit charters gave the windfall to their owners as profit distributions.  The rest are non-profits that have growing assets, often used to make real estate transactions. </w:t>
      </w:r>
    </w:p>
    <w:p w:rsidR="00A74470" w:rsidRPr="00D77F46" w:rsidRDefault="00A74470" w:rsidP="002E7A84">
      <w:pPr>
        <w:rPr>
          <w:sz w:val="22"/>
          <w:szCs w:val="22"/>
        </w:rPr>
      </w:pPr>
    </w:p>
    <w:p w:rsidR="00A74470" w:rsidRDefault="00154884" w:rsidP="00A74470">
      <w:pPr>
        <w:rPr>
          <w:sz w:val="22"/>
          <w:szCs w:val="22"/>
        </w:rPr>
      </w:pPr>
      <w:r w:rsidRPr="00D77F46">
        <w:rPr>
          <w:sz w:val="22"/>
          <w:szCs w:val="22"/>
        </w:rPr>
        <w:t>What does the Arizona State Board for Charter Schools s</w:t>
      </w:r>
      <w:r w:rsidR="00C95308">
        <w:rPr>
          <w:sz w:val="22"/>
          <w:szCs w:val="22"/>
        </w:rPr>
        <w:t>ay?  The ten charters holders</w:t>
      </w:r>
      <w:r w:rsidR="00A74470">
        <w:rPr>
          <w:sz w:val="22"/>
          <w:szCs w:val="22"/>
        </w:rPr>
        <w:t xml:space="preserve"> all meet the Board’s Financial F</w:t>
      </w:r>
      <w:r w:rsidRPr="00D77F46">
        <w:rPr>
          <w:sz w:val="22"/>
          <w:szCs w:val="22"/>
        </w:rPr>
        <w:t xml:space="preserve">ramework expectations - they are making money and are </w:t>
      </w:r>
      <w:r w:rsidR="00D77F46" w:rsidRPr="00D77F46">
        <w:rPr>
          <w:sz w:val="22"/>
          <w:szCs w:val="22"/>
        </w:rPr>
        <w:t>successful businesses.</w:t>
      </w:r>
      <w:r w:rsidR="00C95308">
        <w:rPr>
          <w:rStyle w:val="FootnoteReference"/>
          <w:sz w:val="22"/>
          <w:szCs w:val="22"/>
        </w:rPr>
        <w:footnoteReference w:id="2"/>
      </w:r>
      <w:r w:rsidR="00D77F46" w:rsidRPr="00D77F46">
        <w:rPr>
          <w:sz w:val="22"/>
          <w:szCs w:val="22"/>
        </w:rPr>
        <w:t xml:space="preserve"> </w:t>
      </w:r>
      <w:r w:rsidR="003038A5">
        <w:rPr>
          <w:sz w:val="22"/>
          <w:szCs w:val="22"/>
        </w:rPr>
        <w:t xml:space="preserve"> </w:t>
      </w:r>
      <w:r w:rsidR="00A74470">
        <w:rPr>
          <w:sz w:val="22"/>
          <w:szCs w:val="22"/>
        </w:rPr>
        <w:t>We think e</w:t>
      </w:r>
      <w:r w:rsidR="00A74470" w:rsidRPr="00D77F46">
        <w:rPr>
          <w:sz w:val="22"/>
          <w:szCs w:val="22"/>
        </w:rPr>
        <w:t xml:space="preserve">ach school should be thoroughly investigated and audited.  </w:t>
      </w:r>
    </w:p>
    <w:p w:rsidR="007F0ED5" w:rsidRDefault="007F0ED5" w:rsidP="00A74470">
      <w:pPr>
        <w:rPr>
          <w:sz w:val="22"/>
          <w:szCs w:val="22"/>
        </w:rPr>
      </w:pPr>
    </w:p>
    <w:p w:rsidR="007F0ED5" w:rsidRPr="00D77F46" w:rsidRDefault="007F0ED5" w:rsidP="00A74470">
      <w:pPr>
        <w:rPr>
          <w:sz w:val="22"/>
          <w:szCs w:val="22"/>
        </w:rPr>
      </w:pPr>
      <w:r>
        <w:rPr>
          <w:sz w:val="22"/>
          <w:szCs w:val="22"/>
        </w:rPr>
        <w:t>There is nothing wrong with having a little cushion – charters average having 4% of revenue left over at the end of the year and public districts are allowed to have and annual 4% carry over. The ten schools in question put $25 million in the bank.</w:t>
      </w:r>
    </w:p>
    <w:p w:rsidR="00154884" w:rsidRPr="00D77F46" w:rsidRDefault="00154884" w:rsidP="002E7A84">
      <w:pPr>
        <w:rPr>
          <w:sz w:val="22"/>
          <w:szCs w:val="22"/>
        </w:rPr>
      </w:pPr>
    </w:p>
    <w:p w:rsidR="00B11238" w:rsidRPr="00D77F46" w:rsidRDefault="00154884" w:rsidP="002E7A84">
      <w:pPr>
        <w:rPr>
          <w:sz w:val="22"/>
          <w:szCs w:val="22"/>
        </w:rPr>
      </w:pPr>
      <w:r w:rsidRPr="00D77F46">
        <w:rPr>
          <w:sz w:val="22"/>
          <w:szCs w:val="22"/>
        </w:rPr>
        <w:t>The worst are</w:t>
      </w:r>
      <w:r w:rsidR="00B11238" w:rsidRPr="00D77F46">
        <w:rPr>
          <w:sz w:val="22"/>
          <w:szCs w:val="22"/>
        </w:rPr>
        <w:t>:</w:t>
      </w:r>
    </w:p>
    <w:p w:rsidR="00154884" w:rsidRPr="00D77F46" w:rsidRDefault="00B11238" w:rsidP="00B112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7F46">
        <w:rPr>
          <w:sz w:val="22"/>
          <w:szCs w:val="22"/>
        </w:rPr>
        <w:t xml:space="preserve">Alternative </w:t>
      </w:r>
      <w:r w:rsidR="00154884" w:rsidRPr="00D77F46">
        <w:rPr>
          <w:sz w:val="22"/>
          <w:szCs w:val="22"/>
        </w:rPr>
        <w:t>online schools</w:t>
      </w:r>
      <w:r w:rsidRPr="00D77F46">
        <w:rPr>
          <w:sz w:val="22"/>
          <w:szCs w:val="22"/>
        </w:rPr>
        <w:t xml:space="preserve"> run by for- profit Pinnacle Education MGRM, a wholly owned subsidiary of the multi-national software corporation WGRM based in India.  Pinnacle spent less than half of their state revenue last year and netted $4,348,615 in profits that were sent back to the parent company in India.</w:t>
      </w:r>
      <w:r w:rsidR="003F30D7" w:rsidRPr="00D77F46">
        <w:rPr>
          <w:sz w:val="22"/>
          <w:szCs w:val="22"/>
        </w:rPr>
        <w:t xml:space="preserve"> (Full report at azcsa.org)</w:t>
      </w:r>
    </w:p>
    <w:p w:rsidR="00475C7D" w:rsidRPr="00D77F46" w:rsidRDefault="00475C7D" w:rsidP="00475C7D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D77F46">
        <w:rPr>
          <w:sz w:val="22"/>
          <w:szCs w:val="22"/>
        </w:rPr>
        <w:t xml:space="preserve">Alternative schools owned by Steve Durand.  Mr. Durand spent 53% of his state revenue and netted $3,619,572 in 2018.   Durand’s schools are non-profit but are buying expensive real estate – his newest “school” is at </w:t>
      </w:r>
      <w:r w:rsidRPr="00D77F46">
        <w:rPr>
          <w:rFonts w:cs="Times New Roman"/>
          <w:color w:val="000000"/>
          <w:sz w:val="22"/>
          <w:szCs w:val="22"/>
        </w:rPr>
        <w:t>6710 W. Calle Lejos, a 5500 square foot</w:t>
      </w:r>
      <w:r w:rsidR="007D328C" w:rsidRPr="00D77F46">
        <w:rPr>
          <w:rFonts w:cs="Times New Roman"/>
          <w:color w:val="000000"/>
          <w:sz w:val="22"/>
          <w:szCs w:val="22"/>
        </w:rPr>
        <w:t xml:space="preserve"> mansion</w:t>
      </w:r>
      <w:r w:rsidRPr="00D77F46">
        <w:rPr>
          <w:rFonts w:cs="Times New Roman"/>
          <w:color w:val="000000"/>
          <w:sz w:val="22"/>
          <w:szCs w:val="22"/>
        </w:rPr>
        <w:t xml:space="preserve"> wi</w:t>
      </w:r>
      <w:r w:rsidR="00C95308">
        <w:rPr>
          <w:rFonts w:cs="Times New Roman"/>
          <w:color w:val="000000"/>
          <w:sz w:val="22"/>
          <w:szCs w:val="22"/>
        </w:rPr>
        <w:t xml:space="preserve">th a six-car garage purchased </w:t>
      </w:r>
      <w:r w:rsidRPr="00D77F46">
        <w:rPr>
          <w:rFonts w:cs="Times New Roman"/>
          <w:color w:val="000000"/>
          <w:sz w:val="22"/>
          <w:szCs w:val="22"/>
        </w:rPr>
        <w:t>for $1,350,000.</w:t>
      </w:r>
      <w:r w:rsidR="003734E8">
        <w:rPr>
          <w:rFonts w:cs="Times New Roman"/>
          <w:color w:val="000000"/>
          <w:sz w:val="22"/>
          <w:szCs w:val="22"/>
        </w:rPr>
        <w:t xml:space="preserve">  A photo of the “playground” of the new school is at the end of the report.  </w:t>
      </w:r>
      <w:r w:rsidRPr="00D77F46">
        <w:rPr>
          <w:rFonts w:cs="Times New Roman"/>
          <w:color w:val="000000"/>
          <w:sz w:val="22"/>
          <w:szCs w:val="22"/>
        </w:rPr>
        <w:t xml:space="preserve"> </w:t>
      </w:r>
      <w:r w:rsidR="003F30D7" w:rsidRPr="00D77F46">
        <w:rPr>
          <w:sz w:val="22"/>
          <w:szCs w:val="22"/>
        </w:rPr>
        <w:t>(Full report at azcsa.org)</w:t>
      </w:r>
    </w:p>
    <w:p w:rsidR="007D328C" w:rsidRPr="00D77F46" w:rsidRDefault="00475C7D" w:rsidP="007D328C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  <w:szCs w:val="22"/>
        </w:rPr>
      </w:pPr>
      <w:r w:rsidRPr="00D77F46">
        <w:rPr>
          <w:sz w:val="22"/>
          <w:szCs w:val="22"/>
        </w:rPr>
        <w:t xml:space="preserve">“F” rated Star Charter School chartered by </w:t>
      </w:r>
      <w:r w:rsidRPr="00D77F46">
        <w:rPr>
          <w:rFonts w:eastAsia="Times New Roman" w:cs="Times New Roman"/>
          <w:bCs/>
          <w:color w:val="000000"/>
          <w:sz w:val="22"/>
          <w:szCs w:val="22"/>
        </w:rPr>
        <w:t>Painted Desert Demonstration Projects, Inc. and owned by Mark Sorenson.</w:t>
      </w:r>
      <w:r w:rsidR="00EC5443" w:rsidRPr="00D77F46">
        <w:rPr>
          <w:rFonts w:eastAsia="Times New Roman" w:cs="Times New Roman"/>
          <w:bCs/>
          <w:color w:val="000000"/>
          <w:sz w:val="22"/>
          <w:szCs w:val="22"/>
        </w:rPr>
        <w:t xml:space="preserve">  Star School serves Native American students outside of Flagstaff and receives an additional </w:t>
      </w:r>
      <w:r w:rsidR="007D328C" w:rsidRPr="00D77F46">
        <w:rPr>
          <w:rFonts w:eastAsia="Times New Roman" w:cs="Times New Roman"/>
          <w:bCs/>
          <w:color w:val="000000"/>
          <w:sz w:val="22"/>
          <w:szCs w:val="22"/>
        </w:rPr>
        <w:t xml:space="preserve">$750,000/year in Federal Impact Aid.  The non-profit had over $2 million in assets in 2017 and added another $1,156,546 last year, </w:t>
      </w:r>
      <w:r w:rsidR="007F0ED5">
        <w:rPr>
          <w:rFonts w:eastAsia="Times New Roman" w:cs="Times New Roman"/>
          <w:bCs/>
          <w:color w:val="000000"/>
          <w:sz w:val="22"/>
          <w:szCs w:val="22"/>
        </w:rPr>
        <w:t xml:space="preserve">spending 65% of their revenue - </w:t>
      </w:r>
      <w:r w:rsidR="007D328C" w:rsidRPr="00D77F46">
        <w:rPr>
          <w:rFonts w:eastAsia="Times New Roman" w:cs="Times New Roman"/>
          <w:bCs/>
          <w:color w:val="000000"/>
          <w:sz w:val="22"/>
          <w:szCs w:val="22"/>
        </w:rPr>
        <w:t>while providing an “F” rate education</w:t>
      </w:r>
      <w:r w:rsidR="007F0ED5">
        <w:rPr>
          <w:rFonts w:eastAsia="Times New Roman" w:cs="Times New Roman"/>
          <w:bCs/>
          <w:color w:val="000000"/>
          <w:sz w:val="22"/>
          <w:szCs w:val="22"/>
        </w:rPr>
        <w:t>.</w:t>
      </w:r>
    </w:p>
    <w:p w:rsidR="003F30D7" w:rsidRPr="00D77F46" w:rsidRDefault="007D328C" w:rsidP="003F30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7F46">
        <w:rPr>
          <w:sz w:val="22"/>
          <w:szCs w:val="22"/>
        </w:rPr>
        <w:t xml:space="preserve">Alternative </w:t>
      </w:r>
      <w:r w:rsidR="003F30D7" w:rsidRPr="00D77F46">
        <w:rPr>
          <w:sz w:val="22"/>
          <w:szCs w:val="22"/>
        </w:rPr>
        <w:t xml:space="preserve">Southgate </w:t>
      </w:r>
      <w:r w:rsidR="00F36F87" w:rsidRPr="00D77F46">
        <w:rPr>
          <w:sz w:val="22"/>
          <w:szCs w:val="22"/>
        </w:rPr>
        <w:t>Academy owned</w:t>
      </w:r>
      <w:r w:rsidR="003F30D7" w:rsidRPr="00D77F46">
        <w:rPr>
          <w:sz w:val="22"/>
          <w:szCs w:val="22"/>
        </w:rPr>
        <w:t xml:space="preserve"> by Sherry Matjasik</w:t>
      </w:r>
      <w:r w:rsidR="00A74470">
        <w:rPr>
          <w:sz w:val="22"/>
          <w:szCs w:val="22"/>
        </w:rPr>
        <w:t xml:space="preserve">.  </w:t>
      </w:r>
      <w:r w:rsidR="00F36F87">
        <w:rPr>
          <w:sz w:val="22"/>
          <w:szCs w:val="22"/>
        </w:rPr>
        <w:t xml:space="preserve">Southgate </w:t>
      </w:r>
      <w:r w:rsidR="00F36F87" w:rsidRPr="00D77F46">
        <w:rPr>
          <w:sz w:val="22"/>
          <w:szCs w:val="22"/>
        </w:rPr>
        <w:t>spent</w:t>
      </w:r>
      <w:r w:rsidR="003F30D7" w:rsidRPr="00D77F46">
        <w:rPr>
          <w:sz w:val="22"/>
          <w:szCs w:val="22"/>
        </w:rPr>
        <w:t xml:space="preserve"> 78% of revenue and added $1,232,875 to the non-profit’s bottom line of over $2 million.  The charter invests its money in real estate.  Southgate bought a piece of desert land outside of Tucson for $4 million from a company owned by a member of the Southgate board.  After making mortgage payments to the board member for several years, they still owed $2,481,706 in 2017.  </w:t>
      </w:r>
      <w:r w:rsidR="00C95308">
        <w:rPr>
          <w:sz w:val="22"/>
          <w:szCs w:val="22"/>
        </w:rPr>
        <w:t>Southgate</w:t>
      </w:r>
      <w:r w:rsidR="003F30D7" w:rsidRPr="00D77F46">
        <w:rPr>
          <w:sz w:val="22"/>
          <w:szCs w:val="22"/>
        </w:rPr>
        <w:t xml:space="preserve"> then decided that they didn’t need the land after all and gave it back to the board member.  This is a classic example of how a related party can benefit from the assets of their non-profit.</w:t>
      </w:r>
      <w:r w:rsidR="003038A5">
        <w:rPr>
          <w:rStyle w:val="FootnoteReference"/>
          <w:sz w:val="22"/>
          <w:szCs w:val="22"/>
        </w:rPr>
        <w:footnoteReference w:id="3"/>
      </w:r>
    </w:p>
    <w:p w:rsidR="009520D3" w:rsidRPr="00D77F46" w:rsidRDefault="003F30D7" w:rsidP="009520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7F46">
        <w:rPr>
          <w:sz w:val="22"/>
          <w:szCs w:val="22"/>
        </w:rPr>
        <w:t>Alternative for –profit online GAR, LLC</w:t>
      </w:r>
      <w:r w:rsidR="00A74470">
        <w:rPr>
          <w:sz w:val="22"/>
          <w:szCs w:val="22"/>
        </w:rPr>
        <w:t>.  The online charter</w:t>
      </w:r>
      <w:r w:rsidRPr="00D77F46">
        <w:rPr>
          <w:sz w:val="22"/>
          <w:szCs w:val="22"/>
        </w:rPr>
        <w:t xml:space="preserve"> spent 83% of their revenue and made $1,250,736 in profit for its owners Patrick Meehan and Scott Lopez.  The owners have collected over $11 million in profit and management fees since 2012. (Full report at azcsa.org)</w:t>
      </w:r>
    </w:p>
    <w:p w:rsidR="003F30D7" w:rsidRPr="00D77F46" w:rsidRDefault="003F30D7" w:rsidP="00D77F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7F46">
        <w:rPr>
          <w:sz w:val="22"/>
          <w:szCs w:val="22"/>
        </w:rPr>
        <w:t>T</w:t>
      </w:r>
      <w:r w:rsidR="00A74470">
        <w:rPr>
          <w:sz w:val="22"/>
          <w:szCs w:val="22"/>
        </w:rPr>
        <w:t>hree charters owned by Reana Jam</w:t>
      </w:r>
      <w:r w:rsidRPr="00D77F46">
        <w:rPr>
          <w:sz w:val="22"/>
          <w:szCs w:val="22"/>
        </w:rPr>
        <w:t xml:space="preserve">es netted </w:t>
      </w:r>
      <w:r w:rsidRPr="00D77F46">
        <w:rPr>
          <w:rFonts w:eastAsia="Times New Roman" w:cs="Times New Roman"/>
          <w:bCs/>
          <w:color w:val="000000"/>
          <w:sz w:val="22"/>
          <w:szCs w:val="22"/>
        </w:rPr>
        <w:t xml:space="preserve">$4,383,304 while expending 84% of their revenue. </w:t>
      </w:r>
      <w:r w:rsidR="00A74470">
        <w:rPr>
          <w:rFonts w:eastAsia="Times New Roman" w:cs="Times New Roman"/>
          <w:bCs/>
          <w:color w:val="000000"/>
          <w:sz w:val="22"/>
          <w:szCs w:val="22"/>
        </w:rPr>
        <w:t>Ms. Jam</w:t>
      </w:r>
      <w:r w:rsidRPr="00D77F46">
        <w:rPr>
          <w:rFonts w:eastAsia="Times New Roman" w:cs="Times New Roman"/>
          <w:bCs/>
          <w:color w:val="000000"/>
          <w:sz w:val="22"/>
          <w:szCs w:val="22"/>
        </w:rPr>
        <w:t>es had one “D” and one “F” school</w:t>
      </w:r>
      <w:r w:rsidR="00D77F46" w:rsidRPr="00D77F46">
        <w:rPr>
          <w:rFonts w:eastAsia="Times New Roman" w:cs="Times New Roman"/>
          <w:bCs/>
          <w:color w:val="000000"/>
          <w:sz w:val="22"/>
          <w:szCs w:val="22"/>
        </w:rPr>
        <w:t xml:space="preserve"> and made the news recently when they refused to pay teachers promised Prop </w:t>
      </w:r>
      <w:r w:rsidR="00D77F46" w:rsidRPr="00D77F46">
        <w:rPr>
          <w:rFonts w:eastAsia="Times New Roman" w:cs="Times New Roman"/>
          <w:bCs/>
          <w:color w:val="000000"/>
          <w:sz w:val="22"/>
          <w:szCs w:val="22"/>
        </w:rPr>
        <w:lastRenderedPageBreak/>
        <w:t>301 funds and face multiple allegations of sexual misconduct by one of their principals, who is a board member.</w:t>
      </w:r>
      <w:r w:rsidR="003734E8">
        <w:rPr>
          <w:rStyle w:val="FootnoteReference"/>
          <w:rFonts w:eastAsia="Times New Roman" w:cs="Times New Roman"/>
          <w:bCs/>
          <w:color w:val="000000"/>
          <w:sz w:val="22"/>
          <w:szCs w:val="22"/>
        </w:rPr>
        <w:footnoteReference w:id="4"/>
      </w:r>
    </w:p>
    <w:p w:rsidR="009520D3" w:rsidRPr="00D77F46" w:rsidRDefault="009520D3" w:rsidP="009520D3">
      <w:pPr>
        <w:pStyle w:val="ListParagraph"/>
        <w:ind w:left="420"/>
        <w:rPr>
          <w:sz w:val="22"/>
          <w:szCs w:val="22"/>
        </w:rPr>
      </w:pPr>
    </w:p>
    <w:p w:rsidR="00037A23" w:rsidRPr="00D77F46" w:rsidRDefault="009520D3" w:rsidP="00037A23">
      <w:pPr>
        <w:rPr>
          <w:sz w:val="22"/>
          <w:szCs w:val="22"/>
        </w:rPr>
      </w:pPr>
      <w:r w:rsidRPr="00D77F46">
        <w:rPr>
          <w:sz w:val="22"/>
          <w:szCs w:val="22"/>
        </w:rPr>
        <w:t xml:space="preserve">The </w:t>
      </w:r>
      <w:r w:rsidR="00D77F46" w:rsidRPr="00D77F46">
        <w:rPr>
          <w:sz w:val="22"/>
          <w:szCs w:val="22"/>
        </w:rPr>
        <w:t xml:space="preserve">four </w:t>
      </w:r>
      <w:r w:rsidRPr="00D77F46">
        <w:rPr>
          <w:sz w:val="22"/>
          <w:szCs w:val="22"/>
        </w:rPr>
        <w:t>other charters spending less than 85% of their revenue that netted over $1millon in 2018 are:</w:t>
      </w:r>
    </w:p>
    <w:p w:rsidR="009520D3" w:rsidRPr="00D77F46" w:rsidRDefault="009520D3" w:rsidP="00037A23">
      <w:pPr>
        <w:rPr>
          <w:sz w:val="22"/>
          <w:szCs w:val="22"/>
        </w:rPr>
      </w:pPr>
    </w:p>
    <w:p w:rsidR="009520D3" w:rsidRPr="00D77F46" w:rsidRDefault="009520D3" w:rsidP="009520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  <w:szCs w:val="22"/>
        </w:rPr>
      </w:pPr>
      <w:r w:rsidRPr="00D77F46">
        <w:rPr>
          <w:rFonts w:eastAsia="Times New Roman" w:cs="Times New Roman"/>
          <w:bCs/>
          <w:color w:val="000000"/>
          <w:sz w:val="22"/>
          <w:szCs w:val="22"/>
        </w:rPr>
        <w:t>Mohave Accelerate</w:t>
      </w:r>
      <w:r w:rsidR="00A74470">
        <w:rPr>
          <w:rFonts w:eastAsia="Times New Roman" w:cs="Times New Roman"/>
          <w:bCs/>
          <w:color w:val="000000"/>
          <w:sz w:val="22"/>
          <w:szCs w:val="22"/>
        </w:rPr>
        <w:t xml:space="preserve">d Learning Center chartered by </w:t>
      </w:r>
      <w:r w:rsidRPr="00D77F46">
        <w:rPr>
          <w:rFonts w:eastAsia="Times New Roman" w:cs="Times New Roman"/>
          <w:bCs/>
          <w:color w:val="000000"/>
          <w:sz w:val="22"/>
          <w:szCs w:val="22"/>
        </w:rPr>
        <w:t>Vickie Christensen netted $1,503,138, spending only 75% of revenue</w:t>
      </w:r>
    </w:p>
    <w:p w:rsidR="009520D3" w:rsidRPr="00D77F46" w:rsidRDefault="009520D3" w:rsidP="009520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  <w:szCs w:val="22"/>
        </w:rPr>
      </w:pPr>
      <w:r w:rsidRPr="00D77F46">
        <w:rPr>
          <w:rFonts w:eastAsia="Times New Roman" w:cs="Times New Roman"/>
          <w:bCs/>
          <w:color w:val="000000"/>
          <w:sz w:val="22"/>
          <w:szCs w:val="22"/>
        </w:rPr>
        <w:t>Vista College Preparatory Inc. chartered by Julia Meyerson netted $998,624, spending 78% of revenue</w:t>
      </w:r>
    </w:p>
    <w:p w:rsidR="009520D3" w:rsidRPr="00D77F46" w:rsidRDefault="009520D3" w:rsidP="009520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  <w:szCs w:val="22"/>
        </w:rPr>
      </w:pPr>
      <w:r w:rsidRPr="00D77F46">
        <w:rPr>
          <w:rFonts w:eastAsia="Times New Roman" w:cs="Times New Roman"/>
          <w:bCs/>
          <w:color w:val="000000"/>
          <w:sz w:val="22"/>
          <w:szCs w:val="22"/>
        </w:rPr>
        <w:t>Kingman Academy of Learning chartered by Betsy Rowe netted $2,</w:t>
      </w:r>
      <w:r w:rsidR="003F30D7" w:rsidRPr="00D77F46">
        <w:rPr>
          <w:rFonts w:eastAsia="Times New Roman" w:cs="Times New Roman"/>
          <w:bCs/>
          <w:color w:val="000000"/>
          <w:sz w:val="22"/>
          <w:szCs w:val="22"/>
        </w:rPr>
        <w:t>238,282, spending 81% of revenue</w:t>
      </w:r>
    </w:p>
    <w:p w:rsidR="003F30D7" w:rsidRDefault="00D77F46" w:rsidP="009520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  <w:szCs w:val="22"/>
        </w:rPr>
      </w:pPr>
      <w:r w:rsidRPr="00D77F46">
        <w:rPr>
          <w:rFonts w:eastAsia="Times New Roman" w:cs="Times New Roman"/>
          <w:bCs/>
          <w:color w:val="000000"/>
          <w:sz w:val="22"/>
          <w:szCs w:val="22"/>
        </w:rPr>
        <w:t>The Paideia Academies Inc chartered by Robert Winsor netted $1,058,558, spending 83% of revenue</w:t>
      </w:r>
    </w:p>
    <w:p w:rsidR="00D77F46" w:rsidRDefault="00D77F46" w:rsidP="00D77F46">
      <w:pPr>
        <w:rPr>
          <w:rFonts w:eastAsia="Times New Roman" w:cs="Times New Roman"/>
          <w:bCs/>
          <w:color w:val="000000"/>
          <w:sz w:val="22"/>
          <w:szCs w:val="22"/>
        </w:rPr>
      </w:pPr>
    </w:p>
    <w:p w:rsidR="00D77F46" w:rsidRPr="00D77F46" w:rsidRDefault="00D77F46" w:rsidP="00D77F46">
      <w:pPr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The Legislature needs to rein in related party transactions</w:t>
      </w:r>
      <w:r w:rsidR="00F36F87">
        <w:rPr>
          <w:rFonts w:eastAsia="Times New Roman" w:cs="Times New Roman"/>
          <w:bCs/>
          <w:color w:val="000000"/>
          <w:sz w:val="22"/>
          <w:szCs w:val="22"/>
        </w:rPr>
        <w:t>, require</w:t>
      </w:r>
      <w:r>
        <w:rPr>
          <w:rFonts w:eastAsia="Times New Roman" w:cs="Times New Roman"/>
          <w:bCs/>
          <w:color w:val="000000"/>
          <w:sz w:val="22"/>
          <w:szCs w:val="22"/>
        </w:rPr>
        <w:t xml:space="preserve"> the Charter Board to monitor charter spending, and give the Board the power to audit charter owner’s finances when they suspect fraud.</w:t>
      </w:r>
      <w:r w:rsidR="00A74470">
        <w:rPr>
          <w:rFonts w:eastAsia="Times New Roman" w:cs="Times New Roman"/>
          <w:bCs/>
          <w:color w:val="000000"/>
          <w:sz w:val="22"/>
          <w:szCs w:val="22"/>
        </w:rPr>
        <w:t xml:space="preserve">  Maybe charter schools are over funded – some seem to have a hard time spending tax funds in the classroom.</w:t>
      </w:r>
    </w:p>
    <w:p w:rsidR="009520D3" w:rsidRPr="009520D3" w:rsidRDefault="009520D3" w:rsidP="009520D3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:rsidR="009520D3" w:rsidRPr="009520D3" w:rsidRDefault="009520D3" w:rsidP="009520D3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:rsidR="00913576" w:rsidRDefault="00913576" w:rsidP="00F36F87">
      <w:r>
        <w:t>Charter Holders spending less than 85% of revenue and netting over $1 million</w:t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777"/>
        <w:gridCol w:w="3496"/>
        <w:gridCol w:w="2047"/>
        <w:gridCol w:w="1380"/>
        <w:gridCol w:w="1480"/>
        <w:gridCol w:w="1340"/>
        <w:gridCol w:w="820"/>
      </w:tblGrid>
      <w:tr w:rsidR="00913576" w:rsidRPr="00913576" w:rsidTr="00913576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A-F  Grade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Holder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Owner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 Gain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Spent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Education-Tempe, Inc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 Muhammad Padela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$6,353,782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$3,112,338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$3,241,444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Education-Kino Academy,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 Muhammad Padela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$674,937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$434,334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$240,603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Education-Westmark Chandler Boulevard, Inc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Pinnacle Education- Muhammad Padela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$1,055,481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$188,913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$866,568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Pinnacle 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Pinnacle Education- Muhammad </w:t>
            </w:r>
            <w:proofErr w:type="spell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Padela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$8,084,200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$3,735,585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$4,348,615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46%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Options Foundation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Durand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$5,120,329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$2,340,977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$2,779,352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AIBT-NON PROFIT CHARTER SCHOOL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Durand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$1,472,950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$1,146,549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$326,401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Sandoval Preparatory High School Crown Pointe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Durand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$817,254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$417,681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$399,573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Kestrel 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hools,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Durand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$275,256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$160,610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$114,646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Steve Durand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Steven Durand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$7,685,789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$4,065,817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$3,619,972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53%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Painted Desert Demonstration Projects,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Mark Sorensen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$3,331,719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$2,175,173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$1,156,546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65%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Mohave Accelerated Learning Center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Vickie Christensen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$6,062,279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$4,559,141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$1,503,138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75%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Southgate Academy, </w:t>
            </w: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Sherry </w:t>
            </w: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Matjasik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$5,607,369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$4,374,494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$1,232,875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78%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Vista College Preparatory,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Julia </w:t>
            </w: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Meyerson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$4,504,879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$3,506,255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$998,624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78%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</w:t>
            </w:r>
            <w:proofErr w:type="gram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,A,A</w:t>
            </w:r>
            <w:proofErr w:type="gramEnd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KINGMAN ACADEMY OF LEARNING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Betsy Rowe, Susan Chan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$11,787,614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$9,549,332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$2,238,282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GAR, LLC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Patrick Scott Meehan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$7,576,507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$6,325,771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$1,250,736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83%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Paideia</w:t>
            </w:r>
            <w:proofErr w:type="spellEnd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Academies,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Robert Winsor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$6,247,265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$5,188,706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$1,058,559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83%</w:t>
            </w:r>
          </w:p>
        </w:tc>
      </w:tr>
      <w:tr w:rsidR="00913576" w:rsidRPr="00913576" w:rsidTr="00913576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  <w:proofErr w:type="gram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,B,B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Arizona Community Development Corporation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Raena</w:t>
            </w:r>
            <w:proofErr w:type="spellEnd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$15,451,653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$13,428,630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$2,023,023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proofErr w:type="gram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,A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Heritage Elementary School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Raena</w:t>
            </w:r>
            <w:proofErr w:type="spellEnd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$7,861,356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$6,381,685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$1,479,671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</w:t>
            </w:r>
            <w:proofErr w:type="gram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,B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Liberty Traditional Charter School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Raena</w:t>
            </w:r>
            <w:proofErr w:type="spellEnd"/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$4,589,231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$3,708,621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$880,610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3576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Raena</w:t>
            </w:r>
            <w:proofErr w:type="spellEnd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James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Raena</w:t>
            </w:r>
            <w:proofErr w:type="spellEnd"/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$27,902,240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$23,518,936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$4,383,304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84%</w:t>
            </w:r>
          </w:p>
        </w:tc>
      </w:tr>
      <w:tr w:rsidR="00913576" w:rsidRPr="00913576" w:rsidTr="00373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$25,377,642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76" w:rsidRPr="00913576" w:rsidRDefault="00913576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35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734E8" w:rsidRPr="00913576" w:rsidTr="0091357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E8" w:rsidRPr="00913576" w:rsidRDefault="003734E8" w:rsidP="009135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E8" w:rsidRPr="00913576" w:rsidRDefault="003734E8" w:rsidP="009135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3734E8" w:rsidRDefault="003734E8" w:rsidP="002E7A84"/>
    <w:p w:rsidR="003734E8" w:rsidRDefault="003734E8" w:rsidP="002E7A84"/>
    <w:p w:rsidR="003734E8" w:rsidRDefault="003734E8" w:rsidP="002E7A84"/>
    <w:p w:rsidR="003734E8" w:rsidRDefault="003734E8" w:rsidP="002E7A84">
      <w:r>
        <w:t xml:space="preserve">Educational Options new “school” playground area at </w:t>
      </w:r>
      <w:bookmarkStart w:id="0" w:name="_GoBack"/>
      <w:bookmarkEnd w:id="0"/>
      <w:r w:rsidRPr="00D77F46">
        <w:rPr>
          <w:rFonts w:cs="Times New Roman"/>
          <w:color w:val="000000"/>
          <w:sz w:val="22"/>
          <w:szCs w:val="22"/>
        </w:rPr>
        <w:t xml:space="preserve">6710 W. </w:t>
      </w:r>
      <w:proofErr w:type="spellStart"/>
      <w:r w:rsidRPr="00D77F46">
        <w:rPr>
          <w:rFonts w:cs="Times New Roman"/>
          <w:color w:val="000000"/>
          <w:sz w:val="22"/>
          <w:szCs w:val="22"/>
        </w:rPr>
        <w:t>Calle</w:t>
      </w:r>
      <w:proofErr w:type="spellEnd"/>
      <w:r w:rsidRPr="00D77F46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D77F46">
        <w:rPr>
          <w:rFonts w:cs="Times New Roman"/>
          <w:color w:val="000000"/>
          <w:sz w:val="22"/>
          <w:szCs w:val="22"/>
        </w:rPr>
        <w:t>Lejos</w:t>
      </w:r>
      <w:proofErr w:type="spellEnd"/>
      <w:r>
        <w:rPr>
          <w:rFonts w:cs="Times New Roman"/>
          <w:color w:val="000000"/>
          <w:sz w:val="22"/>
          <w:szCs w:val="22"/>
        </w:rPr>
        <w:t xml:space="preserve"> Phoenix, AZ</w:t>
      </w:r>
    </w:p>
    <w:p w:rsidR="002E7A84" w:rsidRDefault="003734E8" w:rsidP="002E7A84">
      <w:r>
        <w:rPr>
          <w:noProof/>
        </w:rPr>
        <w:drawing>
          <wp:inline distT="0" distB="0" distL="0" distR="0">
            <wp:extent cx="6845300" cy="4565650"/>
            <wp:effectExtent l="0" t="0" r="12700" b="6350"/>
            <wp:docPr id="1" name="Picture 1" descr="Macintosh HD:Users:newowner:Desktop:Pictures:Durand House Ba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owner:Desktop:Pictures:Durand House Back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E8" w:rsidRDefault="003734E8" w:rsidP="002E7A84"/>
    <w:sectPr w:rsidR="003734E8" w:rsidSect="00913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D5" w:rsidRDefault="007F0ED5" w:rsidP="00913576">
      <w:r>
        <w:separator/>
      </w:r>
    </w:p>
  </w:endnote>
  <w:endnote w:type="continuationSeparator" w:id="0">
    <w:p w:rsidR="007F0ED5" w:rsidRDefault="007F0ED5" w:rsidP="009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D5" w:rsidRDefault="007F0ED5" w:rsidP="00913576">
      <w:r>
        <w:separator/>
      </w:r>
    </w:p>
  </w:footnote>
  <w:footnote w:type="continuationSeparator" w:id="0">
    <w:p w:rsidR="007F0ED5" w:rsidRDefault="007F0ED5" w:rsidP="00913576">
      <w:r>
        <w:continuationSeparator/>
      </w:r>
    </w:p>
  </w:footnote>
  <w:footnote w:id="1">
    <w:p w:rsidR="007F0ED5" w:rsidRDefault="007F0ED5">
      <w:pPr>
        <w:pStyle w:val="FootnoteText"/>
      </w:pPr>
      <w:r>
        <w:rPr>
          <w:rStyle w:val="FootnoteReference"/>
        </w:rPr>
        <w:footnoteRef/>
      </w:r>
      <w:r>
        <w:t xml:space="preserve"> 2018 Annual Financial Reports page 1 revenue and page 2 M&amp;O expenditures found at: </w:t>
      </w:r>
      <w:r w:rsidRPr="003038A5">
        <w:t>http://www.ade.az.gov/schoolfinance/forms/leaquery/submittedfiles.aspx</w:t>
      </w:r>
    </w:p>
  </w:footnote>
  <w:footnote w:id="2">
    <w:p w:rsidR="007F0ED5" w:rsidRDefault="007F0ED5">
      <w:pPr>
        <w:pStyle w:val="FootnoteText"/>
      </w:pPr>
      <w:r>
        <w:rPr>
          <w:rStyle w:val="FootnoteReference"/>
        </w:rPr>
        <w:footnoteRef/>
      </w:r>
      <w:r>
        <w:t xml:space="preserve"> Financial Framework performance can be found at: </w:t>
      </w:r>
      <w:r w:rsidRPr="003038A5">
        <w:t>https://online.asbcs.az.gov/</w:t>
      </w:r>
    </w:p>
  </w:footnote>
  <w:footnote w:id="3">
    <w:p w:rsidR="007F0ED5" w:rsidRDefault="007F0ED5">
      <w:pPr>
        <w:pStyle w:val="FootnoteText"/>
      </w:pPr>
      <w:r>
        <w:rPr>
          <w:rStyle w:val="FootnoteReference"/>
        </w:rPr>
        <w:footnoteRef/>
      </w:r>
      <w:r>
        <w:t xml:space="preserve"> Details of the real estate transaction can be found on the 2017 Southgate Audit at: </w:t>
      </w:r>
      <w:r w:rsidRPr="003038A5">
        <w:t>https://online.asbcs.az.gov/charterholders/view/122/southgate-academy-inc</w:t>
      </w:r>
    </w:p>
  </w:footnote>
  <w:footnote w:id="4">
    <w:p w:rsidR="003734E8" w:rsidRDefault="003734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718E6">
          <w:rPr>
            <w:rStyle w:val="Hyperlink"/>
          </w:rPr>
          <w:t>https://www.azcentral.com/story/news/local/glendale-education/2018/07/30/top-execs-glendales-heritage-charter-school-face-harassment-claim/802498002/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5F0"/>
    <w:multiLevelType w:val="hybridMultilevel"/>
    <w:tmpl w:val="75EAF44C"/>
    <w:lvl w:ilvl="0" w:tplc="B9A69660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84"/>
    <w:rsid w:val="00037A23"/>
    <w:rsid w:val="00154884"/>
    <w:rsid w:val="002E7A84"/>
    <w:rsid w:val="003038A5"/>
    <w:rsid w:val="003734E8"/>
    <w:rsid w:val="003F30D7"/>
    <w:rsid w:val="00475C7D"/>
    <w:rsid w:val="00626DCC"/>
    <w:rsid w:val="007D328C"/>
    <w:rsid w:val="007F0ED5"/>
    <w:rsid w:val="00913576"/>
    <w:rsid w:val="009520D3"/>
    <w:rsid w:val="00A74470"/>
    <w:rsid w:val="00B11238"/>
    <w:rsid w:val="00C95308"/>
    <w:rsid w:val="00D77F46"/>
    <w:rsid w:val="00EC5443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576"/>
  </w:style>
  <w:style w:type="character" w:customStyle="1" w:styleId="FootnoteTextChar">
    <w:name w:val="Footnote Text Char"/>
    <w:basedOn w:val="DefaultParagraphFont"/>
    <w:link w:val="FootnoteText"/>
    <w:uiPriority w:val="99"/>
    <w:rsid w:val="00913576"/>
  </w:style>
  <w:style w:type="character" w:styleId="FootnoteReference">
    <w:name w:val="footnote reference"/>
    <w:basedOn w:val="DefaultParagraphFont"/>
    <w:uiPriority w:val="99"/>
    <w:unhideWhenUsed/>
    <w:rsid w:val="009135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576"/>
  </w:style>
  <w:style w:type="character" w:customStyle="1" w:styleId="FootnoteTextChar">
    <w:name w:val="Footnote Text Char"/>
    <w:basedOn w:val="DefaultParagraphFont"/>
    <w:link w:val="FootnoteText"/>
    <w:uiPriority w:val="99"/>
    <w:rsid w:val="00913576"/>
  </w:style>
  <w:style w:type="character" w:styleId="FootnoteReference">
    <w:name w:val="footnote reference"/>
    <w:basedOn w:val="DefaultParagraphFont"/>
    <w:uiPriority w:val="99"/>
    <w:unhideWhenUsed/>
    <w:rsid w:val="009135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zcentral.com/story/news/local/glendale-education/2018/07/30/top-execs-glendales-heritage-charter-school-face-harassment-claim/802498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996</Words>
  <Characters>5679</Characters>
  <Application>Microsoft Macintosh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2019-02-07T16:42:00Z</dcterms:created>
  <dcterms:modified xsi:type="dcterms:W3CDTF">2019-02-07T16:42:00Z</dcterms:modified>
</cp:coreProperties>
</file>