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196F" w14:textId="6F7B153D" w:rsidR="00B36DB9" w:rsidRPr="002D5E7F" w:rsidRDefault="00A861AE" w:rsidP="00D64656">
      <w:pPr>
        <w:jc w:val="center"/>
        <w:rPr>
          <w:b/>
          <w:sz w:val="32"/>
          <w:szCs w:val="32"/>
        </w:rPr>
      </w:pPr>
      <w:r w:rsidRPr="002D5E7F">
        <w:rPr>
          <w:b/>
          <w:sz w:val="32"/>
          <w:szCs w:val="32"/>
        </w:rPr>
        <w:t xml:space="preserve">Arizona </w:t>
      </w:r>
      <w:r w:rsidR="00E16A90">
        <w:rPr>
          <w:b/>
          <w:sz w:val="32"/>
          <w:szCs w:val="32"/>
        </w:rPr>
        <w:t>Representative</w:t>
      </w:r>
      <w:r w:rsidR="00373B0E" w:rsidRPr="002D5E7F">
        <w:rPr>
          <w:b/>
          <w:sz w:val="32"/>
          <w:szCs w:val="32"/>
        </w:rPr>
        <w:t xml:space="preserve"> Eddie Farnsworth (R)</w:t>
      </w:r>
      <w:r w:rsidR="00C07494" w:rsidRPr="002D5E7F">
        <w:rPr>
          <w:b/>
          <w:sz w:val="32"/>
          <w:szCs w:val="32"/>
        </w:rPr>
        <w:t xml:space="preserve"> Has Made Millions O</w:t>
      </w:r>
      <w:r w:rsidR="00B36DB9" w:rsidRPr="002D5E7F">
        <w:rPr>
          <w:b/>
          <w:sz w:val="32"/>
          <w:szCs w:val="32"/>
        </w:rPr>
        <w:t>w</w:t>
      </w:r>
      <w:r w:rsidR="00373B0E" w:rsidRPr="002D5E7F">
        <w:rPr>
          <w:b/>
          <w:sz w:val="32"/>
          <w:szCs w:val="32"/>
        </w:rPr>
        <w:t>n</w:t>
      </w:r>
      <w:r w:rsidR="00C07494" w:rsidRPr="002D5E7F">
        <w:rPr>
          <w:b/>
          <w:sz w:val="32"/>
          <w:szCs w:val="32"/>
        </w:rPr>
        <w:t>ing Charter Schools that Spend More on Their Buildings than in the C</w:t>
      </w:r>
      <w:r w:rsidR="00B36DB9" w:rsidRPr="002D5E7F">
        <w:rPr>
          <w:b/>
          <w:sz w:val="32"/>
          <w:szCs w:val="32"/>
        </w:rPr>
        <w:t>lassroom</w:t>
      </w:r>
    </w:p>
    <w:p w14:paraId="594A8359" w14:textId="17A0863D" w:rsidR="00B36DB9" w:rsidRPr="009B1DBF" w:rsidRDefault="00556971" w:rsidP="00556971">
      <w:pPr>
        <w:jc w:val="center"/>
        <w:rPr>
          <w:i/>
          <w:sz w:val="28"/>
          <w:szCs w:val="28"/>
        </w:rPr>
      </w:pPr>
      <w:r>
        <w:rPr>
          <w:i/>
          <w:sz w:val="28"/>
          <w:szCs w:val="28"/>
        </w:rPr>
        <w:t xml:space="preserve">Farnsworth’s </w:t>
      </w:r>
      <w:r w:rsidR="00B36DB9" w:rsidRPr="009B1DBF">
        <w:rPr>
          <w:i/>
          <w:sz w:val="28"/>
          <w:szCs w:val="28"/>
        </w:rPr>
        <w:t xml:space="preserve">Benjamin Franklin Charter Schools </w:t>
      </w:r>
      <w:r>
        <w:rPr>
          <w:i/>
          <w:sz w:val="28"/>
          <w:szCs w:val="28"/>
        </w:rPr>
        <w:t xml:space="preserve">are also being </w:t>
      </w:r>
      <w:bookmarkStart w:id="0" w:name="_GoBack"/>
      <w:bookmarkEnd w:id="0"/>
      <w:r>
        <w:rPr>
          <w:i/>
          <w:sz w:val="28"/>
          <w:szCs w:val="28"/>
        </w:rPr>
        <w:t>investigated for Open Meeting Law violations</w:t>
      </w:r>
    </w:p>
    <w:p w14:paraId="1A9DE18C" w14:textId="305C7630" w:rsidR="00B36DB9" w:rsidRDefault="00125777" w:rsidP="00B36DB9">
      <w:pPr>
        <w:jc w:val="center"/>
        <w:rPr>
          <w:sz w:val="28"/>
          <w:szCs w:val="28"/>
        </w:rPr>
      </w:pPr>
      <w:r>
        <w:rPr>
          <w:sz w:val="28"/>
          <w:szCs w:val="28"/>
        </w:rPr>
        <w:t>By</w:t>
      </w:r>
    </w:p>
    <w:p w14:paraId="35E28722" w14:textId="56579FCB" w:rsidR="00B36DB9" w:rsidRPr="00022497" w:rsidRDefault="005D796C" w:rsidP="00B36DB9">
      <w:pPr>
        <w:jc w:val="center"/>
      </w:pPr>
      <w:r>
        <w:t>Jim H</w:t>
      </w:r>
      <w:r w:rsidR="00B36DB9" w:rsidRPr="00022497">
        <w:t>all</w:t>
      </w:r>
    </w:p>
    <w:p w14:paraId="4E6703EF" w14:textId="77777777" w:rsidR="00B36DB9" w:rsidRPr="00022497" w:rsidRDefault="00B36DB9" w:rsidP="00B36DB9">
      <w:pPr>
        <w:jc w:val="center"/>
      </w:pPr>
      <w:r w:rsidRPr="00022497">
        <w:t>Arizonans for Charter School Accountability</w:t>
      </w:r>
    </w:p>
    <w:p w14:paraId="610EC6D5" w14:textId="77777777" w:rsidR="00B36DB9" w:rsidRPr="00022497" w:rsidRDefault="00B36DB9" w:rsidP="00B36DB9">
      <w:pPr>
        <w:jc w:val="center"/>
      </w:pPr>
    </w:p>
    <w:p w14:paraId="0EEEBF82" w14:textId="043F3D89" w:rsidR="00B36DB9" w:rsidRPr="00022497" w:rsidRDefault="00B36DB9" w:rsidP="00B36DB9">
      <w:r w:rsidRPr="00022497">
        <w:t>Eddie Farnsw</w:t>
      </w:r>
      <w:r w:rsidR="005D796C">
        <w:t>orth has represented District 12</w:t>
      </w:r>
      <w:r w:rsidRPr="00022497">
        <w:t xml:space="preserve"> in the Arizona House of Repre</w:t>
      </w:r>
      <w:r w:rsidR="007F0F8F" w:rsidRPr="00022497">
        <w:t>sentatives from 20</w:t>
      </w:r>
      <w:r w:rsidR="00A861AE">
        <w:t xml:space="preserve">00 -2008 and was re-elected 2012 </w:t>
      </w:r>
      <w:r w:rsidR="007F0F8F" w:rsidRPr="00022497">
        <w:t>- present</w:t>
      </w:r>
      <w:r w:rsidRPr="00022497">
        <w:t>.  He was the Hous</w:t>
      </w:r>
      <w:r w:rsidR="007F0F8F" w:rsidRPr="00022497">
        <w:t>e Republican Majority Leader in 2003-04</w:t>
      </w:r>
      <w:r w:rsidR="00125777" w:rsidRPr="00022497">
        <w:t xml:space="preserve">. </w:t>
      </w:r>
      <w:r w:rsidR="007F0F8F" w:rsidRPr="00022497">
        <w:t xml:space="preserve"> Representative Farnsworth</w:t>
      </w:r>
      <w:r w:rsidRPr="00022497">
        <w:t xml:space="preserve"> founded one of the first charter schools in Arizona in 1996 – the for-profit B</w:t>
      </w:r>
      <w:r w:rsidR="00A95831" w:rsidRPr="00022497">
        <w:t>enjamin Franklin Charter School LTD</w:t>
      </w:r>
      <w:r w:rsidRPr="00022497">
        <w:t xml:space="preserve"> (BFCS).  There are now four BFCS schools in the East Valley with a K-12 enrollment of 2950 students.</w:t>
      </w:r>
    </w:p>
    <w:p w14:paraId="4F562F02" w14:textId="77777777" w:rsidR="008B2CA0" w:rsidRPr="00022497" w:rsidRDefault="008B2CA0" w:rsidP="00B36DB9"/>
    <w:p w14:paraId="03893998" w14:textId="527C98FD" w:rsidR="002126A1" w:rsidRPr="00022497" w:rsidRDefault="002126A1" w:rsidP="00B36DB9">
      <w:pPr>
        <w:rPr>
          <w:b/>
        </w:rPr>
      </w:pPr>
      <w:r w:rsidRPr="00022497">
        <w:rPr>
          <w:b/>
        </w:rPr>
        <w:t>Representative Farnswort</w:t>
      </w:r>
      <w:r w:rsidR="00125777" w:rsidRPr="00022497">
        <w:rPr>
          <w:b/>
        </w:rPr>
        <w:t>h</w:t>
      </w:r>
      <w:r w:rsidRPr="00022497">
        <w:rPr>
          <w:b/>
        </w:rPr>
        <w:t xml:space="preserve"> profits from </w:t>
      </w:r>
      <w:r w:rsidR="0072594E" w:rsidRPr="00022497">
        <w:rPr>
          <w:b/>
        </w:rPr>
        <w:t>charter ownership</w:t>
      </w:r>
    </w:p>
    <w:p w14:paraId="385640AF" w14:textId="2106B67E" w:rsidR="008B2CA0" w:rsidRPr="00022497" w:rsidRDefault="008B2CA0" w:rsidP="00B36DB9">
      <w:r w:rsidRPr="00022497">
        <w:t xml:space="preserve">It is unclear how much Representative Farnsworth profits from </w:t>
      </w:r>
      <w:r w:rsidR="007F0F8F" w:rsidRPr="00022497">
        <w:t>his</w:t>
      </w:r>
      <w:r w:rsidRPr="00022497">
        <w:t xml:space="preserve"> sole ownership of BFCS</w:t>
      </w:r>
      <w:r w:rsidR="00A95831" w:rsidRPr="00022497">
        <w:t xml:space="preserve"> because </w:t>
      </w:r>
      <w:r w:rsidR="00A861AE">
        <w:t xml:space="preserve">for-profit corporations do not have to reveal </w:t>
      </w:r>
      <w:r w:rsidR="00A95831" w:rsidRPr="00022497">
        <w:t>salary in</w:t>
      </w:r>
      <w:r w:rsidR="00A861AE">
        <w:t xml:space="preserve">formation. </w:t>
      </w:r>
      <w:r w:rsidR="00A95831" w:rsidRPr="00022497">
        <w:t>We do know that Representa</w:t>
      </w:r>
      <w:r w:rsidR="003335B6" w:rsidRPr="00022497">
        <w:t>t</w:t>
      </w:r>
      <w:r w:rsidR="00A95831" w:rsidRPr="00022497">
        <w:t>ive Farnsworth is a multi-millionaire –</w:t>
      </w:r>
      <w:r w:rsidR="003335B6" w:rsidRPr="00022497">
        <w:t xml:space="preserve"> </w:t>
      </w:r>
      <w:r w:rsidR="00A95831" w:rsidRPr="00022497">
        <w:t>BFCS has over $3 million in stockholder equity and Far</w:t>
      </w:r>
      <w:r w:rsidR="003335B6" w:rsidRPr="00022497">
        <w:t>n</w:t>
      </w:r>
      <w:r w:rsidR="00A95831" w:rsidRPr="00022497">
        <w:t>swo</w:t>
      </w:r>
      <w:r w:rsidR="003335B6" w:rsidRPr="00022497">
        <w:t>r</w:t>
      </w:r>
      <w:r w:rsidR="00A95831" w:rsidRPr="00022497">
        <w:t>th is the only stockholder.  BFCD also has assets</w:t>
      </w:r>
      <w:r w:rsidR="003335B6" w:rsidRPr="00022497">
        <w:t xml:space="preserve"> of $6.7 million in cash and another $35 million in real estate holdings.</w:t>
      </w:r>
      <w:r w:rsidR="003335B6" w:rsidRPr="00022497">
        <w:rPr>
          <w:rStyle w:val="FootnoteReference"/>
        </w:rPr>
        <w:footnoteReference w:id="1"/>
      </w:r>
    </w:p>
    <w:p w14:paraId="439422C4" w14:textId="77777777" w:rsidR="003335B6" w:rsidRPr="00022497" w:rsidRDefault="003335B6" w:rsidP="00B36DB9"/>
    <w:p w14:paraId="4EEC1F7A" w14:textId="1AC67732" w:rsidR="00022497" w:rsidRDefault="005D796C" w:rsidP="00B36DB9">
      <w:r>
        <w:t>Farnsworth</w:t>
      </w:r>
      <w:r w:rsidR="0072594E" w:rsidRPr="00022497">
        <w:t xml:space="preserve"> </w:t>
      </w:r>
      <w:r w:rsidR="007F0F8F" w:rsidRPr="00022497">
        <w:t>profits from the owner</w:t>
      </w:r>
      <w:r w:rsidR="003335B6" w:rsidRPr="00022497">
        <w:t>ship of his real estate firm LBE Investments LTD</w:t>
      </w:r>
      <w:r w:rsidR="0072594E" w:rsidRPr="00022497">
        <w:t xml:space="preserve"> (LBE)</w:t>
      </w:r>
      <w:r>
        <w:t xml:space="preserve"> as well</w:t>
      </w:r>
      <w:r w:rsidR="003335B6" w:rsidRPr="00022497">
        <w:t>.  LBE actually owns each of the BFCS campuses and lease</w:t>
      </w:r>
      <w:r w:rsidR="00AB77F5">
        <w:t>s</w:t>
      </w:r>
      <w:r w:rsidR="003335B6" w:rsidRPr="00022497">
        <w:t xml:space="preserve"> the schools back to BFCS at substantially more than the mortgage payments and </w:t>
      </w:r>
      <w:r w:rsidR="002126A1" w:rsidRPr="00022497">
        <w:t xml:space="preserve">property taxes due. </w:t>
      </w:r>
      <w:r w:rsidR="002126A1" w:rsidRPr="00022497">
        <w:rPr>
          <w:rStyle w:val="FootnoteReference"/>
        </w:rPr>
        <w:footnoteReference w:id="2"/>
      </w:r>
      <w:r w:rsidR="002126A1" w:rsidRPr="00022497">
        <w:t xml:space="preserve"> See Table 1</w:t>
      </w:r>
    </w:p>
    <w:p w14:paraId="1993C3F6" w14:textId="77777777" w:rsidR="00A861AE" w:rsidRPr="009B1DBF" w:rsidRDefault="00A861AE" w:rsidP="00B36DB9"/>
    <w:p w14:paraId="538070FF" w14:textId="48A89C22" w:rsidR="00022497" w:rsidRPr="00A861AE" w:rsidRDefault="002126A1" w:rsidP="00B36DB9">
      <w:r w:rsidRPr="00A861AE">
        <w:rPr>
          <w:b/>
        </w:rPr>
        <w:t>Table 1</w:t>
      </w:r>
      <w:r w:rsidR="00AB77F5">
        <w:rPr>
          <w:b/>
        </w:rPr>
        <w:t xml:space="preserve"> </w:t>
      </w:r>
      <w:proofErr w:type="gramStart"/>
      <w:r w:rsidR="00AB77F5">
        <w:rPr>
          <w:b/>
        </w:rPr>
        <w:t xml:space="preserve">- </w:t>
      </w:r>
      <w:r w:rsidRPr="00A861AE">
        <w:t xml:space="preserve"> BFCS</w:t>
      </w:r>
      <w:proofErr w:type="gramEnd"/>
      <w:r w:rsidRPr="00A861AE">
        <w:t xml:space="preserve"> Lease </w:t>
      </w:r>
      <w:r w:rsidR="00A861AE">
        <w:t xml:space="preserve">payments </w:t>
      </w:r>
      <w:r w:rsidRPr="00A861AE">
        <w:t xml:space="preserve">compared to LBE </w:t>
      </w:r>
    </w:p>
    <w:p w14:paraId="187343D4" w14:textId="57539911" w:rsidR="002126A1" w:rsidRPr="00A861AE" w:rsidRDefault="00A861AE" w:rsidP="00B36DB9">
      <w:r>
        <w:t>I</w:t>
      </w:r>
      <w:r w:rsidR="002126A1" w:rsidRPr="00A861AE">
        <w:t>nvestment expenses</w:t>
      </w:r>
    </w:p>
    <w:tbl>
      <w:tblPr>
        <w:tblW w:w="4316" w:type="dxa"/>
        <w:tblInd w:w="93" w:type="dxa"/>
        <w:tblLook w:val="04A0" w:firstRow="1" w:lastRow="0" w:firstColumn="1" w:lastColumn="0" w:noHBand="0" w:noVBand="1"/>
      </w:tblPr>
      <w:tblGrid>
        <w:gridCol w:w="1520"/>
        <w:gridCol w:w="1398"/>
        <w:gridCol w:w="1398"/>
      </w:tblGrid>
      <w:tr w:rsidR="005D796C" w:rsidRPr="005D796C" w14:paraId="7544A0AE" w14:textId="77777777" w:rsidTr="00AB77F5">
        <w:trPr>
          <w:trHeight w:val="23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FE6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AFBC686"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2013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7FBE31C"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2016</w:t>
            </w:r>
          </w:p>
        </w:tc>
      </w:tr>
      <w:tr w:rsidR="005D796C" w:rsidRPr="005D796C" w14:paraId="3533730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4D5288C"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BFCS Lease</w:t>
            </w:r>
          </w:p>
        </w:tc>
        <w:tc>
          <w:tcPr>
            <w:tcW w:w="1398" w:type="dxa"/>
            <w:tcBorders>
              <w:top w:val="nil"/>
              <w:left w:val="nil"/>
              <w:bottom w:val="single" w:sz="4" w:space="0" w:color="auto"/>
              <w:right w:val="single" w:sz="4" w:space="0" w:color="auto"/>
            </w:tcBorders>
            <w:shd w:val="clear" w:color="auto" w:fill="auto"/>
            <w:noWrap/>
            <w:vAlign w:val="bottom"/>
            <w:hideMark/>
          </w:tcPr>
          <w:p w14:paraId="60816E15"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$1,554,000</w:t>
            </w:r>
          </w:p>
        </w:tc>
        <w:tc>
          <w:tcPr>
            <w:tcW w:w="1398" w:type="dxa"/>
            <w:tcBorders>
              <w:top w:val="nil"/>
              <w:left w:val="nil"/>
              <w:bottom w:val="single" w:sz="4" w:space="0" w:color="auto"/>
              <w:right w:val="single" w:sz="4" w:space="0" w:color="auto"/>
            </w:tcBorders>
            <w:shd w:val="clear" w:color="auto" w:fill="auto"/>
            <w:noWrap/>
            <w:vAlign w:val="bottom"/>
            <w:hideMark/>
          </w:tcPr>
          <w:p w14:paraId="6068F2B2"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$4,903,600</w:t>
            </w:r>
          </w:p>
        </w:tc>
      </w:tr>
      <w:tr w:rsidR="005D796C" w:rsidRPr="005D796C" w14:paraId="0B93A990"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D19224" w14:textId="3D8AEEA9" w:rsidR="0072594E"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auto" w:fill="auto"/>
            <w:noWrap/>
            <w:vAlign w:val="bottom"/>
            <w:hideMark/>
          </w:tcPr>
          <w:p w14:paraId="2FE02F7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auto" w:fill="auto"/>
            <w:noWrap/>
            <w:vAlign w:val="bottom"/>
            <w:hideMark/>
          </w:tcPr>
          <w:p w14:paraId="4688DD0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 </w:t>
            </w:r>
          </w:p>
        </w:tc>
      </w:tr>
      <w:tr w:rsidR="005D796C" w:rsidRPr="005D796C" w14:paraId="4280E2AE"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DCBB40"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LBE Interest</w:t>
            </w:r>
          </w:p>
        </w:tc>
        <w:tc>
          <w:tcPr>
            <w:tcW w:w="1398" w:type="dxa"/>
            <w:tcBorders>
              <w:top w:val="nil"/>
              <w:left w:val="nil"/>
              <w:bottom w:val="single" w:sz="4" w:space="0" w:color="auto"/>
              <w:right w:val="single" w:sz="4" w:space="0" w:color="auto"/>
            </w:tcBorders>
            <w:shd w:val="clear" w:color="auto" w:fill="auto"/>
            <w:noWrap/>
            <w:vAlign w:val="bottom"/>
            <w:hideMark/>
          </w:tcPr>
          <w:p w14:paraId="41085A18"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$541,617</w:t>
            </w:r>
          </w:p>
        </w:tc>
        <w:tc>
          <w:tcPr>
            <w:tcW w:w="1398" w:type="dxa"/>
            <w:tcBorders>
              <w:top w:val="nil"/>
              <w:left w:val="nil"/>
              <w:bottom w:val="single" w:sz="4" w:space="0" w:color="auto"/>
              <w:right w:val="single" w:sz="4" w:space="0" w:color="auto"/>
            </w:tcBorders>
            <w:shd w:val="clear" w:color="auto" w:fill="auto"/>
            <w:noWrap/>
            <w:vAlign w:val="bottom"/>
            <w:hideMark/>
          </w:tcPr>
          <w:p w14:paraId="78752E5F"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$3,749,229</w:t>
            </w:r>
          </w:p>
        </w:tc>
      </w:tr>
      <w:tr w:rsidR="005D796C" w:rsidRPr="005D796C" w14:paraId="207A5E57"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8503E7"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Salary</w:t>
            </w:r>
          </w:p>
        </w:tc>
        <w:tc>
          <w:tcPr>
            <w:tcW w:w="1398" w:type="dxa"/>
            <w:tcBorders>
              <w:top w:val="nil"/>
              <w:left w:val="nil"/>
              <w:bottom w:val="single" w:sz="4" w:space="0" w:color="auto"/>
              <w:right w:val="single" w:sz="4" w:space="0" w:color="auto"/>
            </w:tcBorders>
            <w:shd w:val="clear" w:color="auto" w:fill="auto"/>
            <w:noWrap/>
            <w:vAlign w:val="bottom"/>
            <w:hideMark/>
          </w:tcPr>
          <w:p w14:paraId="3AF394D4"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$87,000</w:t>
            </w:r>
          </w:p>
        </w:tc>
        <w:tc>
          <w:tcPr>
            <w:tcW w:w="1398" w:type="dxa"/>
            <w:tcBorders>
              <w:top w:val="nil"/>
              <w:left w:val="nil"/>
              <w:bottom w:val="single" w:sz="4" w:space="0" w:color="auto"/>
              <w:right w:val="single" w:sz="4" w:space="0" w:color="auto"/>
            </w:tcBorders>
            <w:shd w:val="clear" w:color="auto" w:fill="auto"/>
            <w:noWrap/>
            <w:vAlign w:val="bottom"/>
            <w:hideMark/>
          </w:tcPr>
          <w:p w14:paraId="2DA14FAD"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$55,192</w:t>
            </w:r>
          </w:p>
        </w:tc>
      </w:tr>
      <w:tr w:rsidR="005D796C" w:rsidRPr="005D796C" w14:paraId="05F465B5"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81F5D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Benefits</w:t>
            </w:r>
          </w:p>
        </w:tc>
        <w:tc>
          <w:tcPr>
            <w:tcW w:w="1398" w:type="dxa"/>
            <w:tcBorders>
              <w:top w:val="nil"/>
              <w:left w:val="nil"/>
              <w:bottom w:val="single" w:sz="4" w:space="0" w:color="auto"/>
              <w:right w:val="single" w:sz="4" w:space="0" w:color="auto"/>
            </w:tcBorders>
            <w:shd w:val="clear" w:color="auto" w:fill="auto"/>
            <w:noWrap/>
            <w:vAlign w:val="bottom"/>
            <w:hideMark/>
          </w:tcPr>
          <w:p w14:paraId="41C00DF8"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$8,692</w:t>
            </w:r>
          </w:p>
        </w:tc>
        <w:tc>
          <w:tcPr>
            <w:tcW w:w="1398" w:type="dxa"/>
            <w:tcBorders>
              <w:top w:val="nil"/>
              <w:left w:val="nil"/>
              <w:bottom w:val="single" w:sz="4" w:space="0" w:color="auto"/>
              <w:right w:val="single" w:sz="4" w:space="0" w:color="auto"/>
            </w:tcBorders>
            <w:shd w:val="clear" w:color="auto" w:fill="auto"/>
            <w:noWrap/>
            <w:vAlign w:val="bottom"/>
            <w:hideMark/>
          </w:tcPr>
          <w:p w14:paraId="7FE4C206"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$4,845</w:t>
            </w:r>
          </w:p>
        </w:tc>
      </w:tr>
      <w:tr w:rsidR="005D796C" w:rsidRPr="005D796C" w14:paraId="1A12C850"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EE783F"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Professional Fees</w:t>
            </w:r>
          </w:p>
        </w:tc>
        <w:tc>
          <w:tcPr>
            <w:tcW w:w="1398" w:type="dxa"/>
            <w:tcBorders>
              <w:top w:val="nil"/>
              <w:left w:val="nil"/>
              <w:bottom w:val="single" w:sz="4" w:space="0" w:color="auto"/>
              <w:right w:val="single" w:sz="4" w:space="0" w:color="auto"/>
            </w:tcBorders>
            <w:shd w:val="clear" w:color="auto" w:fill="auto"/>
            <w:noWrap/>
            <w:vAlign w:val="bottom"/>
            <w:hideMark/>
          </w:tcPr>
          <w:p w14:paraId="5687B1CC"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$16,642</w:t>
            </w:r>
          </w:p>
        </w:tc>
        <w:tc>
          <w:tcPr>
            <w:tcW w:w="1398" w:type="dxa"/>
            <w:tcBorders>
              <w:top w:val="nil"/>
              <w:left w:val="nil"/>
              <w:bottom w:val="single" w:sz="4" w:space="0" w:color="auto"/>
              <w:right w:val="single" w:sz="4" w:space="0" w:color="auto"/>
            </w:tcBorders>
            <w:shd w:val="clear" w:color="auto" w:fill="auto"/>
            <w:noWrap/>
            <w:vAlign w:val="bottom"/>
            <w:hideMark/>
          </w:tcPr>
          <w:p w14:paraId="2EBCBFB1"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$16,145</w:t>
            </w:r>
          </w:p>
        </w:tc>
      </w:tr>
      <w:tr w:rsidR="005D796C" w:rsidRPr="005D796C" w14:paraId="1603278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9B64D3"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Property Taxes</w:t>
            </w:r>
          </w:p>
        </w:tc>
        <w:tc>
          <w:tcPr>
            <w:tcW w:w="1398" w:type="dxa"/>
            <w:tcBorders>
              <w:top w:val="nil"/>
              <w:left w:val="nil"/>
              <w:bottom w:val="single" w:sz="4" w:space="0" w:color="auto"/>
              <w:right w:val="single" w:sz="4" w:space="0" w:color="auto"/>
            </w:tcBorders>
            <w:shd w:val="clear" w:color="auto" w:fill="auto"/>
            <w:noWrap/>
            <w:vAlign w:val="bottom"/>
            <w:hideMark/>
          </w:tcPr>
          <w:p w14:paraId="2D77E299"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$145,722</w:t>
            </w:r>
          </w:p>
        </w:tc>
        <w:tc>
          <w:tcPr>
            <w:tcW w:w="1398" w:type="dxa"/>
            <w:tcBorders>
              <w:top w:val="nil"/>
              <w:left w:val="nil"/>
              <w:bottom w:val="single" w:sz="4" w:space="0" w:color="auto"/>
              <w:right w:val="single" w:sz="4" w:space="0" w:color="auto"/>
            </w:tcBorders>
            <w:shd w:val="clear" w:color="auto" w:fill="auto"/>
            <w:noWrap/>
            <w:vAlign w:val="bottom"/>
            <w:hideMark/>
          </w:tcPr>
          <w:p w14:paraId="6B3CC94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$633,444</w:t>
            </w:r>
          </w:p>
        </w:tc>
      </w:tr>
      <w:tr w:rsidR="005D796C" w:rsidRPr="005D796C" w14:paraId="6D0BCE1D"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21115E1"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Office Fees</w:t>
            </w:r>
          </w:p>
        </w:tc>
        <w:tc>
          <w:tcPr>
            <w:tcW w:w="1398" w:type="dxa"/>
            <w:tcBorders>
              <w:top w:val="nil"/>
              <w:left w:val="nil"/>
              <w:bottom w:val="single" w:sz="4" w:space="0" w:color="auto"/>
              <w:right w:val="single" w:sz="4" w:space="0" w:color="auto"/>
            </w:tcBorders>
            <w:shd w:val="clear" w:color="auto" w:fill="auto"/>
            <w:noWrap/>
            <w:vAlign w:val="bottom"/>
            <w:hideMark/>
          </w:tcPr>
          <w:p w14:paraId="3481216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$14,859</w:t>
            </w:r>
          </w:p>
        </w:tc>
        <w:tc>
          <w:tcPr>
            <w:tcW w:w="1398" w:type="dxa"/>
            <w:tcBorders>
              <w:top w:val="nil"/>
              <w:left w:val="nil"/>
              <w:bottom w:val="single" w:sz="4" w:space="0" w:color="auto"/>
              <w:right w:val="single" w:sz="4" w:space="0" w:color="auto"/>
            </w:tcBorders>
            <w:shd w:val="clear" w:color="auto" w:fill="auto"/>
            <w:noWrap/>
            <w:vAlign w:val="bottom"/>
            <w:hideMark/>
          </w:tcPr>
          <w:p w14:paraId="58EBE70D"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$16,059</w:t>
            </w:r>
          </w:p>
        </w:tc>
      </w:tr>
      <w:tr w:rsidR="005D796C" w:rsidRPr="005D796C" w14:paraId="51269F17" w14:textId="77777777" w:rsidTr="00AB77F5">
        <w:trPr>
          <w:trHeight w:val="2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8EF1A0E" w14:textId="77777777" w:rsidR="002126A1" w:rsidRPr="005D796C" w:rsidRDefault="002126A1" w:rsidP="002126A1">
            <w:pPr>
              <w:rPr>
                <w:rFonts w:eastAsia="Times New Roman" w:cs="Times New Roman"/>
                <w:color w:val="000000"/>
                <w:sz w:val="20"/>
                <w:szCs w:val="20"/>
              </w:rPr>
            </w:pPr>
            <w:r w:rsidRPr="005D796C">
              <w:rPr>
                <w:rFonts w:eastAsia="Times New Roman" w:cs="Times New Roman"/>
                <w:color w:val="000000"/>
                <w:sz w:val="20"/>
                <w:szCs w:val="20"/>
              </w:rPr>
              <w:t>Total LBE</w:t>
            </w:r>
          </w:p>
        </w:tc>
        <w:tc>
          <w:tcPr>
            <w:tcW w:w="1398" w:type="dxa"/>
            <w:tcBorders>
              <w:top w:val="nil"/>
              <w:left w:val="nil"/>
              <w:bottom w:val="single" w:sz="4" w:space="0" w:color="auto"/>
              <w:right w:val="single" w:sz="4" w:space="0" w:color="auto"/>
            </w:tcBorders>
            <w:shd w:val="clear" w:color="auto" w:fill="auto"/>
            <w:noWrap/>
            <w:vAlign w:val="bottom"/>
            <w:hideMark/>
          </w:tcPr>
          <w:p w14:paraId="07C77E1B"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$814,532</w:t>
            </w:r>
          </w:p>
        </w:tc>
        <w:tc>
          <w:tcPr>
            <w:tcW w:w="1398" w:type="dxa"/>
            <w:tcBorders>
              <w:top w:val="nil"/>
              <w:left w:val="nil"/>
              <w:bottom w:val="single" w:sz="4" w:space="0" w:color="auto"/>
              <w:right w:val="single" w:sz="4" w:space="0" w:color="auto"/>
            </w:tcBorders>
            <w:shd w:val="clear" w:color="auto" w:fill="auto"/>
            <w:noWrap/>
            <w:vAlign w:val="bottom"/>
            <w:hideMark/>
          </w:tcPr>
          <w:p w14:paraId="0B3D7E65" w14:textId="77777777" w:rsidR="002126A1" w:rsidRPr="005D796C" w:rsidRDefault="002126A1" w:rsidP="002126A1">
            <w:pPr>
              <w:jc w:val="right"/>
              <w:rPr>
                <w:rFonts w:eastAsia="Times New Roman" w:cs="Times New Roman"/>
                <w:color w:val="000000"/>
                <w:sz w:val="20"/>
                <w:szCs w:val="20"/>
              </w:rPr>
            </w:pPr>
            <w:r w:rsidRPr="005D796C">
              <w:rPr>
                <w:rFonts w:eastAsia="Times New Roman" w:cs="Times New Roman"/>
                <w:color w:val="000000"/>
                <w:sz w:val="20"/>
                <w:szCs w:val="20"/>
              </w:rPr>
              <w:t>$4,474,914</w:t>
            </w:r>
          </w:p>
        </w:tc>
      </w:tr>
      <w:tr w:rsidR="005D796C" w:rsidRPr="005D796C" w14:paraId="0F0FEA33" w14:textId="77777777" w:rsidTr="00AB77F5">
        <w:trPr>
          <w:trHeight w:val="386"/>
        </w:trPr>
        <w:tc>
          <w:tcPr>
            <w:tcW w:w="1520" w:type="dxa"/>
            <w:tcBorders>
              <w:top w:val="nil"/>
              <w:left w:val="single" w:sz="4" w:space="0" w:color="auto"/>
              <w:bottom w:val="nil"/>
              <w:right w:val="single" w:sz="4" w:space="0" w:color="auto"/>
            </w:tcBorders>
            <w:shd w:val="clear" w:color="auto" w:fill="auto"/>
            <w:noWrap/>
            <w:vAlign w:val="bottom"/>
            <w:hideMark/>
          </w:tcPr>
          <w:p w14:paraId="51B20A40" w14:textId="1CE0635D" w:rsidR="002126A1" w:rsidRPr="005D796C" w:rsidRDefault="007F0F8F" w:rsidP="002126A1">
            <w:pPr>
              <w:rPr>
                <w:rFonts w:eastAsia="Times New Roman" w:cs="Times New Roman"/>
                <w:b/>
                <w:color w:val="000000"/>
                <w:sz w:val="20"/>
                <w:szCs w:val="20"/>
              </w:rPr>
            </w:pPr>
            <w:r w:rsidRPr="005D796C">
              <w:rPr>
                <w:rFonts w:eastAsia="Times New Roman" w:cs="Times New Roman"/>
                <w:b/>
                <w:color w:val="000000"/>
                <w:sz w:val="20"/>
                <w:szCs w:val="20"/>
              </w:rPr>
              <w:t>Net Gain</w:t>
            </w:r>
          </w:p>
        </w:tc>
        <w:tc>
          <w:tcPr>
            <w:tcW w:w="1398" w:type="dxa"/>
            <w:tcBorders>
              <w:top w:val="nil"/>
              <w:left w:val="nil"/>
              <w:bottom w:val="nil"/>
              <w:right w:val="single" w:sz="4" w:space="0" w:color="auto"/>
            </w:tcBorders>
            <w:shd w:val="clear" w:color="auto" w:fill="auto"/>
            <w:noWrap/>
            <w:vAlign w:val="bottom"/>
            <w:hideMark/>
          </w:tcPr>
          <w:p w14:paraId="36400B5F" w14:textId="77777777" w:rsidR="002126A1" w:rsidRPr="005D796C" w:rsidRDefault="002126A1" w:rsidP="002126A1">
            <w:pPr>
              <w:jc w:val="right"/>
              <w:rPr>
                <w:rFonts w:eastAsia="Times New Roman" w:cs="Times New Roman"/>
                <w:b/>
                <w:color w:val="000000"/>
                <w:sz w:val="20"/>
                <w:szCs w:val="20"/>
              </w:rPr>
            </w:pPr>
            <w:r w:rsidRPr="005D796C">
              <w:rPr>
                <w:rFonts w:eastAsia="Times New Roman" w:cs="Times New Roman"/>
                <w:b/>
                <w:color w:val="000000"/>
                <w:sz w:val="20"/>
                <w:szCs w:val="20"/>
              </w:rPr>
              <w:t>$739,468</w:t>
            </w:r>
          </w:p>
        </w:tc>
        <w:tc>
          <w:tcPr>
            <w:tcW w:w="1398" w:type="dxa"/>
            <w:tcBorders>
              <w:top w:val="nil"/>
              <w:left w:val="nil"/>
              <w:bottom w:val="nil"/>
              <w:right w:val="single" w:sz="4" w:space="0" w:color="auto"/>
            </w:tcBorders>
            <w:shd w:val="clear" w:color="auto" w:fill="auto"/>
            <w:noWrap/>
            <w:vAlign w:val="bottom"/>
            <w:hideMark/>
          </w:tcPr>
          <w:p w14:paraId="52011859" w14:textId="77777777" w:rsidR="002126A1" w:rsidRPr="005D796C" w:rsidRDefault="002126A1" w:rsidP="002126A1">
            <w:pPr>
              <w:jc w:val="right"/>
              <w:rPr>
                <w:rFonts w:eastAsia="Times New Roman" w:cs="Times New Roman"/>
                <w:b/>
                <w:color w:val="000000"/>
                <w:sz w:val="20"/>
                <w:szCs w:val="20"/>
              </w:rPr>
            </w:pPr>
            <w:r w:rsidRPr="005D796C">
              <w:rPr>
                <w:rFonts w:eastAsia="Times New Roman" w:cs="Times New Roman"/>
                <w:b/>
                <w:color w:val="000000"/>
                <w:sz w:val="20"/>
                <w:szCs w:val="20"/>
              </w:rPr>
              <w:t>$428,686</w:t>
            </w:r>
          </w:p>
        </w:tc>
      </w:tr>
    </w:tbl>
    <w:p w14:paraId="0E5180D9" w14:textId="77777777" w:rsidR="00A861AE" w:rsidRDefault="00A861AE" w:rsidP="00B36DB9"/>
    <w:p w14:paraId="73B9B921" w14:textId="5FF52070" w:rsidR="002126A1" w:rsidRPr="00022497" w:rsidRDefault="002126A1" w:rsidP="00B36DB9">
      <w:r w:rsidRPr="00022497">
        <w:lastRenderedPageBreak/>
        <w:t xml:space="preserve">It is unclear how much of the $428,686 </w:t>
      </w:r>
      <w:r w:rsidR="00E16A90">
        <w:t>BFCS paid to LBE</w:t>
      </w:r>
      <w:r w:rsidR="00A861AE">
        <w:t xml:space="preserve"> </w:t>
      </w:r>
      <w:r w:rsidRPr="00022497">
        <w:t xml:space="preserve">in addition to the actual real estate costs in 2016 was paid to Farnsworth. </w:t>
      </w:r>
      <w:r w:rsidR="0072594E" w:rsidRPr="00022497">
        <w:t>It is possible he receives the $55,192 in salaries paid by LBE – there is no way of telling.</w:t>
      </w:r>
    </w:p>
    <w:p w14:paraId="34725AD5" w14:textId="77777777" w:rsidR="0072594E" w:rsidRPr="00022497" w:rsidRDefault="0072594E" w:rsidP="00B36DB9"/>
    <w:p w14:paraId="181820BA" w14:textId="110604E5" w:rsidR="002126A1" w:rsidRPr="00022497" w:rsidRDefault="0072594E" w:rsidP="00B36DB9">
      <w:pPr>
        <w:rPr>
          <w:b/>
        </w:rPr>
      </w:pPr>
      <w:r w:rsidRPr="00022497">
        <w:rPr>
          <w:b/>
        </w:rPr>
        <w:t>Benjamin Franklin Charter School is one of only 63 charter schools in Arizona that spends more on real estate than in the classroom</w:t>
      </w:r>
    </w:p>
    <w:p w14:paraId="5AC85536" w14:textId="0D00EFF5" w:rsidR="001E2C84" w:rsidRPr="00022497" w:rsidRDefault="00E41AD1" w:rsidP="00B36DB9">
      <w:r w:rsidRPr="00022497">
        <w:t xml:space="preserve">One hundred and ninety charter </w:t>
      </w:r>
      <w:r w:rsidR="0072594E" w:rsidRPr="00022497">
        <w:t>holders</w:t>
      </w:r>
      <w:r w:rsidRPr="00022497">
        <w:t xml:space="preserve"> </w:t>
      </w:r>
      <w:r w:rsidR="0072594E" w:rsidRPr="00022497">
        <w:t>out of 411 charters in</w:t>
      </w:r>
      <w:r w:rsidRPr="00022497">
        <w:t xml:space="preserve"> Arizona spent more on classroom instruction than on administration and facilities combined</w:t>
      </w:r>
      <w:r w:rsidR="0072594E" w:rsidRPr="00022497">
        <w:t xml:space="preserve"> in 2016.</w:t>
      </w:r>
      <w:r w:rsidR="001E2C84" w:rsidRPr="00022497">
        <w:rPr>
          <w:rStyle w:val="FootnoteReference"/>
        </w:rPr>
        <w:footnoteReference w:id="3"/>
      </w:r>
      <w:r w:rsidRPr="00022497">
        <w:t xml:space="preserve"> </w:t>
      </w:r>
      <w:r w:rsidR="00BB00B0">
        <w:rPr>
          <w:rStyle w:val="FootnoteReference"/>
        </w:rPr>
        <w:footnoteReference w:id="4"/>
      </w:r>
      <w:r w:rsidR="00125777" w:rsidRPr="00022497">
        <w:t xml:space="preserve"> But s</w:t>
      </w:r>
      <w:r w:rsidR="0072594E" w:rsidRPr="00022497">
        <w:t>ixty-</w:t>
      </w:r>
      <w:r w:rsidRPr="00022497">
        <w:t xml:space="preserve">three charter schools spent more on </w:t>
      </w:r>
      <w:r w:rsidR="008B2CA0" w:rsidRPr="00022497">
        <w:t xml:space="preserve">just </w:t>
      </w:r>
      <w:r w:rsidRPr="00022497">
        <w:t>their facilities than in the classroom.</w:t>
      </w:r>
      <w:r w:rsidRPr="00022497">
        <w:rPr>
          <w:rStyle w:val="FootnoteReference"/>
        </w:rPr>
        <w:footnoteReference w:id="5"/>
      </w:r>
      <w:r w:rsidRPr="00022497">
        <w:t xml:space="preserve">  Benjamin Franklin Charter Schools is on of these, spending $155,106 more on facilities than on all classroom instruction.</w:t>
      </w:r>
      <w:r w:rsidRPr="00022497">
        <w:rPr>
          <w:rStyle w:val="FootnoteReference"/>
        </w:rPr>
        <w:footnoteReference w:id="6"/>
      </w:r>
      <w:r w:rsidR="007F0F8F" w:rsidRPr="00022497">
        <w:t xml:space="preserve"> </w:t>
      </w:r>
      <w:r w:rsidR="00022497" w:rsidRPr="00022497">
        <w:t xml:space="preserve">(Highlighted in red in </w:t>
      </w:r>
      <w:r w:rsidR="007F0F8F" w:rsidRPr="00022497">
        <w:t>Table 2</w:t>
      </w:r>
      <w:r w:rsidR="00E16A90">
        <w:t>)</w:t>
      </w:r>
    </w:p>
    <w:p w14:paraId="1F52CBA3" w14:textId="77777777" w:rsidR="001E2C84" w:rsidRPr="00022497" w:rsidRDefault="001E2C84" w:rsidP="00B36DB9"/>
    <w:p w14:paraId="7835A7CE" w14:textId="41FB1522" w:rsidR="00B36DB9" w:rsidRPr="00022497" w:rsidRDefault="001E2C84" w:rsidP="00B36DB9">
      <w:r w:rsidRPr="000B0C3D">
        <w:rPr>
          <w:b/>
        </w:rPr>
        <w:t>Ta</w:t>
      </w:r>
      <w:r w:rsidR="007F0F8F" w:rsidRPr="000B0C3D">
        <w:rPr>
          <w:b/>
        </w:rPr>
        <w:t xml:space="preserve">ble </w:t>
      </w:r>
      <w:proofErr w:type="gramStart"/>
      <w:r w:rsidR="00125777" w:rsidRPr="000B0C3D">
        <w:rPr>
          <w:b/>
        </w:rPr>
        <w:t>2</w:t>
      </w:r>
      <w:r w:rsidR="00125777" w:rsidRPr="00022497">
        <w:t xml:space="preserve"> </w:t>
      </w:r>
      <w:r w:rsidR="00022497" w:rsidRPr="00022497">
        <w:t xml:space="preserve"> </w:t>
      </w:r>
      <w:r w:rsidR="00125777" w:rsidRPr="00022497">
        <w:t>BFCS</w:t>
      </w:r>
      <w:proofErr w:type="gramEnd"/>
      <w:r w:rsidRPr="00022497">
        <w:t xml:space="preserve"> spending for instruction, administration, and facilities 2011-2016</w:t>
      </w:r>
    </w:p>
    <w:tbl>
      <w:tblPr>
        <w:tblW w:w="8940" w:type="dxa"/>
        <w:tblInd w:w="93" w:type="dxa"/>
        <w:tblLook w:val="04A0" w:firstRow="1" w:lastRow="0" w:firstColumn="1" w:lastColumn="0" w:noHBand="0" w:noVBand="1"/>
      </w:tblPr>
      <w:tblGrid>
        <w:gridCol w:w="920"/>
        <w:gridCol w:w="1540"/>
        <w:gridCol w:w="1680"/>
        <w:gridCol w:w="1560"/>
        <w:gridCol w:w="1439"/>
        <w:gridCol w:w="1951"/>
      </w:tblGrid>
      <w:tr w:rsidR="00022497" w:rsidRPr="00022497" w14:paraId="1647DD52" w14:textId="77777777" w:rsidTr="00022497">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85E0C"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AECC1B5"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Instruction</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7D0244E"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Admin</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70D9F3A"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Total Facilities</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0A23437"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Instruction-Facilities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9B9C1AC" w14:textId="77777777" w:rsidR="00022497" w:rsidRPr="00022497" w:rsidRDefault="00022497" w:rsidP="00022497">
            <w:pPr>
              <w:rPr>
                <w:rFonts w:eastAsia="Times New Roman" w:cs="Times New Roman"/>
                <w:color w:val="000000"/>
              </w:rPr>
            </w:pPr>
            <w:r w:rsidRPr="00022497">
              <w:rPr>
                <w:rFonts w:eastAsia="Times New Roman" w:cs="Times New Roman"/>
                <w:color w:val="000000"/>
              </w:rPr>
              <w:t xml:space="preserve">More </w:t>
            </w:r>
            <w:proofErr w:type="spellStart"/>
            <w:r w:rsidRPr="00022497">
              <w:rPr>
                <w:rFonts w:eastAsia="Times New Roman" w:cs="Times New Roman"/>
                <w:color w:val="000000"/>
              </w:rPr>
              <w:t>Admin+Facilities</w:t>
            </w:r>
            <w:proofErr w:type="spellEnd"/>
            <w:r w:rsidRPr="00022497">
              <w:rPr>
                <w:rFonts w:eastAsia="Times New Roman" w:cs="Times New Roman"/>
                <w:color w:val="000000"/>
              </w:rPr>
              <w:t xml:space="preserve"> than Instruction</w:t>
            </w:r>
          </w:p>
        </w:tc>
      </w:tr>
      <w:tr w:rsidR="00022497" w:rsidRPr="00022497" w14:paraId="084B9804"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025F11"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1C05E59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$4,439,900</w:t>
            </w:r>
          </w:p>
        </w:tc>
        <w:tc>
          <w:tcPr>
            <w:tcW w:w="1680" w:type="dxa"/>
            <w:tcBorders>
              <w:top w:val="nil"/>
              <w:left w:val="nil"/>
              <w:bottom w:val="single" w:sz="4" w:space="0" w:color="auto"/>
              <w:right w:val="single" w:sz="4" w:space="0" w:color="auto"/>
            </w:tcBorders>
            <w:shd w:val="clear" w:color="auto" w:fill="auto"/>
            <w:noWrap/>
            <w:vAlign w:val="bottom"/>
            <w:hideMark/>
          </w:tcPr>
          <w:p w14:paraId="2944D61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$1,695,925</w:t>
            </w:r>
          </w:p>
        </w:tc>
        <w:tc>
          <w:tcPr>
            <w:tcW w:w="1560" w:type="dxa"/>
            <w:tcBorders>
              <w:top w:val="nil"/>
              <w:left w:val="nil"/>
              <w:bottom w:val="single" w:sz="4" w:space="0" w:color="auto"/>
              <w:right w:val="single" w:sz="4" w:space="0" w:color="auto"/>
            </w:tcBorders>
            <w:shd w:val="clear" w:color="auto" w:fill="auto"/>
            <w:noWrap/>
            <w:vAlign w:val="bottom"/>
            <w:hideMark/>
          </w:tcPr>
          <w:p w14:paraId="50D56E0B"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$3,613,379</w:t>
            </w:r>
          </w:p>
        </w:tc>
        <w:tc>
          <w:tcPr>
            <w:tcW w:w="1400" w:type="dxa"/>
            <w:tcBorders>
              <w:top w:val="nil"/>
              <w:left w:val="nil"/>
              <w:bottom w:val="single" w:sz="4" w:space="0" w:color="auto"/>
              <w:right w:val="single" w:sz="4" w:space="0" w:color="auto"/>
            </w:tcBorders>
            <w:shd w:val="clear" w:color="auto" w:fill="auto"/>
            <w:noWrap/>
            <w:vAlign w:val="bottom"/>
            <w:hideMark/>
          </w:tcPr>
          <w:p w14:paraId="26EB7F5A"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$826,521</w:t>
            </w:r>
          </w:p>
        </w:tc>
        <w:tc>
          <w:tcPr>
            <w:tcW w:w="1840" w:type="dxa"/>
            <w:tcBorders>
              <w:top w:val="nil"/>
              <w:left w:val="nil"/>
              <w:bottom w:val="single" w:sz="4" w:space="0" w:color="auto"/>
              <w:right w:val="single" w:sz="4" w:space="0" w:color="auto"/>
            </w:tcBorders>
            <w:shd w:val="clear" w:color="000000" w:fill="C5D9F1"/>
            <w:noWrap/>
            <w:vAlign w:val="bottom"/>
            <w:hideMark/>
          </w:tcPr>
          <w:p w14:paraId="338173F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$869,404</w:t>
            </w:r>
          </w:p>
        </w:tc>
      </w:tr>
      <w:tr w:rsidR="00022497" w:rsidRPr="00022497" w14:paraId="5DCA5E8B"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713828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2283744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$4,458,216</w:t>
            </w:r>
          </w:p>
        </w:tc>
        <w:tc>
          <w:tcPr>
            <w:tcW w:w="1680" w:type="dxa"/>
            <w:tcBorders>
              <w:top w:val="nil"/>
              <w:left w:val="nil"/>
              <w:bottom w:val="single" w:sz="4" w:space="0" w:color="auto"/>
              <w:right w:val="single" w:sz="4" w:space="0" w:color="auto"/>
            </w:tcBorders>
            <w:shd w:val="clear" w:color="auto" w:fill="auto"/>
            <w:noWrap/>
            <w:vAlign w:val="bottom"/>
            <w:hideMark/>
          </w:tcPr>
          <w:p w14:paraId="2810653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$1,801,349</w:t>
            </w:r>
          </w:p>
        </w:tc>
        <w:tc>
          <w:tcPr>
            <w:tcW w:w="1560" w:type="dxa"/>
            <w:tcBorders>
              <w:top w:val="nil"/>
              <w:left w:val="nil"/>
              <w:bottom w:val="single" w:sz="4" w:space="0" w:color="auto"/>
              <w:right w:val="single" w:sz="4" w:space="0" w:color="auto"/>
            </w:tcBorders>
            <w:shd w:val="clear" w:color="auto" w:fill="auto"/>
            <w:noWrap/>
            <w:vAlign w:val="bottom"/>
            <w:hideMark/>
          </w:tcPr>
          <w:p w14:paraId="1808BDC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$3,605,775</w:t>
            </w:r>
          </w:p>
        </w:tc>
        <w:tc>
          <w:tcPr>
            <w:tcW w:w="1400" w:type="dxa"/>
            <w:tcBorders>
              <w:top w:val="nil"/>
              <w:left w:val="nil"/>
              <w:bottom w:val="single" w:sz="4" w:space="0" w:color="auto"/>
              <w:right w:val="single" w:sz="4" w:space="0" w:color="auto"/>
            </w:tcBorders>
            <w:shd w:val="clear" w:color="auto" w:fill="auto"/>
            <w:noWrap/>
            <w:vAlign w:val="bottom"/>
            <w:hideMark/>
          </w:tcPr>
          <w:p w14:paraId="2264AB3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$852,441</w:t>
            </w:r>
          </w:p>
        </w:tc>
        <w:tc>
          <w:tcPr>
            <w:tcW w:w="1840" w:type="dxa"/>
            <w:tcBorders>
              <w:top w:val="nil"/>
              <w:left w:val="nil"/>
              <w:bottom w:val="single" w:sz="4" w:space="0" w:color="auto"/>
              <w:right w:val="single" w:sz="4" w:space="0" w:color="auto"/>
            </w:tcBorders>
            <w:shd w:val="clear" w:color="000000" w:fill="C5D9F1"/>
            <w:noWrap/>
            <w:vAlign w:val="bottom"/>
            <w:hideMark/>
          </w:tcPr>
          <w:p w14:paraId="0B08705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$948,908</w:t>
            </w:r>
          </w:p>
        </w:tc>
      </w:tr>
      <w:tr w:rsidR="00022497" w:rsidRPr="00022497" w14:paraId="08D39020"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99E96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269B749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$4,662,076</w:t>
            </w:r>
          </w:p>
        </w:tc>
        <w:tc>
          <w:tcPr>
            <w:tcW w:w="1680" w:type="dxa"/>
            <w:tcBorders>
              <w:top w:val="nil"/>
              <w:left w:val="nil"/>
              <w:bottom w:val="single" w:sz="4" w:space="0" w:color="auto"/>
              <w:right w:val="single" w:sz="4" w:space="0" w:color="auto"/>
            </w:tcBorders>
            <w:shd w:val="clear" w:color="auto" w:fill="auto"/>
            <w:noWrap/>
            <w:vAlign w:val="bottom"/>
            <w:hideMark/>
          </w:tcPr>
          <w:p w14:paraId="34D3FDAD"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$2,003,560</w:t>
            </w:r>
          </w:p>
        </w:tc>
        <w:tc>
          <w:tcPr>
            <w:tcW w:w="1560" w:type="dxa"/>
            <w:tcBorders>
              <w:top w:val="nil"/>
              <w:left w:val="nil"/>
              <w:bottom w:val="single" w:sz="4" w:space="0" w:color="auto"/>
              <w:right w:val="single" w:sz="4" w:space="0" w:color="auto"/>
            </w:tcBorders>
            <w:shd w:val="clear" w:color="auto" w:fill="auto"/>
            <w:noWrap/>
            <w:vAlign w:val="bottom"/>
            <w:hideMark/>
          </w:tcPr>
          <w:p w14:paraId="43B79A4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$3,509,947</w:t>
            </w:r>
          </w:p>
        </w:tc>
        <w:tc>
          <w:tcPr>
            <w:tcW w:w="1400" w:type="dxa"/>
            <w:tcBorders>
              <w:top w:val="nil"/>
              <w:left w:val="nil"/>
              <w:bottom w:val="single" w:sz="4" w:space="0" w:color="auto"/>
              <w:right w:val="single" w:sz="4" w:space="0" w:color="auto"/>
            </w:tcBorders>
            <w:shd w:val="clear" w:color="auto" w:fill="auto"/>
            <w:noWrap/>
            <w:vAlign w:val="bottom"/>
            <w:hideMark/>
          </w:tcPr>
          <w:p w14:paraId="75A5A99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$1,152,129</w:t>
            </w:r>
          </w:p>
        </w:tc>
        <w:tc>
          <w:tcPr>
            <w:tcW w:w="1840" w:type="dxa"/>
            <w:tcBorders>
              <w:top w:val="nil"/>
              <w:left w:val="nil"/>
              <w:bottom w:val="single" w:sz="4" w:space="0" w:color="auto"/>
              <w:right w:val="single" w:sz="4" w:space="0" w:color="auto"/>
            </w:tcBorders>
            <w:shd w:val="clear" w:color="000000" w:fill="C5D9F1"/>
            <w:noWrap/>
            <w:vAlign w:val="bottom"/>
            <w:hideMark/>
          </w:tcPr>
          <w:p w14:paraId="6F68215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$851,431</w:t>
            </w:r>
          </w:p>
        </w:tc>
      </w:tr>
      <w:tr w:rsidR="00022497" w:rsidRPr="00022497" w14:paraId="1A05677F"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4CD1CD"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1919657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$5,576,849</w:t>
            </w:r>
          </w:p>
        </w:tc>
        <w:tc>
          <w:tcPr>
            <w:tcW w:w="1680" w:type="dxa"/>
            <w:tcBorders>
              <w:top w:val="nil"/>
              <w:left w:val="nil"/>
              <w:bottom w:val="single" w:sz="4" w:space="0" w:color="auto"/>
              <w:right w:val="single" w:sz="4" w:space="0" w:color="auto"/>
            </w:tcBorders>
            <w:shd w:val="clear" w:color="auto" w:fill="auto"/>
            <w:noWrap/>
            <w:vAlign w:val="bottom"/>
            <w:hideMark/>
          </w:tcPr>
          <w:p w14:paraId="7E563E59"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$2,119,175</w:t>
            </w:r>
          </w:p>
        </w:tc>
        <w:tc>
          <w:tcPr>
            <w:tcW w:w="1560" w:type="dxa"/>
            <w:tcBorders>
              <w:top w:val="nil"/>
              <w:left w:val="nil"/>
              <w:bottom w:val="single" w:sz="4" w:space="0" w:color="auto"/>
              <w:right w:val="single" w:sz="4" w:space="0" w:color="auto"/>
            </w:tcBorders>
            <w:shd w:val="clear" w:color="auto" w:fill="auto"/>
            <w:noWrap/>
            <w:vAlign w:val="bottom"/>
            <w:hideMark/>
          </w:tcPr>
          <w:p w14:paraId="4DA2DE68"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$5,899,001</w:t>
            </w:r>
          </w:p>
        </w:tc>
        <w:tc>
          <w:tcPr>
            <w:tcW w:w="1400" w:type="dxa"/>
            <w:tcBorders>
              <w:top w:val="nil"/>
              <w:left w:val="nil"/>
              <w:bottom w:val="single" w:sz="4" w:space="0" w:color="auto"/>
              <w:right w:val="single" w:sz="4" w:space="0" w:color="auto"/>
            </w:tcBorders>
            <w:shd w:val="clear" w:color="000000" w:fill="E6B8B7"/>
            <w:noWrap/>
            <w:vAlign w:val="bottom"/>
            <w:hideMark/>
          </w:tcPr>
          <w:p w14:paraId="7C3B223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-$322,152</w:t>
            </w:r>
          </w:p>
        </w:tc>
        <w:tc>
          <w:tcPr>
            <w:tcW w:w="1840" w:type="dxa"/>
            <w:tcBorders>
              <w:top w:val="nil"/>
              <w:left w:val="nil"/>
              <w:bottom w:val="single" w:sz="4" w:space="0" w:color="auto"/>
              <w:right w:val="single" w:sz="4" w:space="0" w:color="auto"/>
            </w:tcBorders>
            <w:shd w:val="clear" w:color="000000" w:fill="C5D9F1"/>
            <w:noWrap/>
            <w:vAlign w:val="bottom"/>
            <w:hideMark/>
          </w:tcPr>
          <w:p w14:paraId="039C30B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$2,441,327</w:t>
            </w:r>
          </w:p>
        </w:tc>
      </w:tr>
      <w:tr w:rsidR="00022497" w:rsidRPr="00022497" w14:paraId="1640D508"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604183"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73BE184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$6,164,760</w:t>
            </w:r>
          </w:p>
        </w:tc>
        <w:tc>
          <w:tcPr>
            <w:tcW w:w="1680" w:type="dxa"/>
            <w:tcBorders>
              <w:top w:val="nil"/>
              <w:left w:val="nil"/>
              <w:bottom w:val="single" w:sz="4" w:space="0" w:color="auto"/>
              <w:right w:val="single" w:sz="4" w:space="0" w:color="auto"/>
            </w:tcBorders>
            <w:shd w:val="clear" w:color="auto" w:fill="auto"/>
            <w:noWrap/>
            <w:vAlign w:val="bottom"/>
            <w:hideMark/>
          </w:tcPr>
          <w:p w14:paraId="5EB645E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$2,159,135</w:t>
            </w:r>
          </w:p>
        </w:tc>
        <w:tc>
          <w:tcPr>
            <w:tcW w:w="1560" w:type="dxa"/>
            <w:tcBorders>
              <w:top w:val="nil"/>
              <w:left w:val="nil"/>
              <w:bottom w:val="single" w:sz="4" w:space="0" w:color="auto"/>
              <w:right w:val="single" w:sz="4" w:space="0" w:color="auto"/>
            </w:tcBorders>
            <w:shd w:val="clear" w:color="auto" w:fill="auto"/>
            <w:noWrap/>
            <w:vAlign w:val="bottom"/>
            <w:hideMark/>
          </w:tcPr>
          <w:p w14:paraId="11A41D76"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$6,457,296</w:t>
            </w:r>
          </w:p>
        </w:tc>
        <w:tc>
          <w:tcPr>
            <w:tcW w:w="1400" w:type="dxa"/>
            <w:tcBorders>
              <w:top w:val="nil"/>
              <w:left w:val="nil"/>
              <w:bottom w:val="single" w:sz="4" w:space="0" w:color="auto"/>
              <w:right w:val="single" w:sz="4" w:space="0" w:color="auto"/>
            </w:tcBorders>
            <w:shd w:val="clear" w:color="000000" w:fill="E6B8B7"/>
            <w:noWrap/>
            <w:vAlign w:val="bottom"/>
            <w:hideMark/>
          </w:tcPr>
          <w:p w14:paraId="600B0557"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-$292,536</w:t>
            </w:r>
          </w:p>
        </w:tc>
        <w:tc>
          <w:tcPr>
            <w:tcW w:w="1840" w:type="dxa"/>
            <w:tcBorders>
              <w:top w:val="nil"/>
              <w:left w:val="nil"/>
              <w:bottom w:val="single" w:sz="4" w:space="0" w:color="auto"/>
              <w:right w:val="single" w:sz="4" w:space="0" w:color="auto"/>
            </w:tcBorders>
            <w:shd w:val="clear" w:color="000000" w:fill="C5D9F1"/>
            <w:noWrap/>
            <w:vAlign w:val="bottom"/>
            <w:hideMark/>
          </w:tcPr>
          <w:p w14:paraId="21D8D3C4"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$2,451,671</w:t>
            </w:r>
          </w:p>
        </w:tc>
      </w:tr>
      <w:tr w:rsidR="00022497" w:rsidRPr="00022497" w14:paraId="60E5A79C" w14:textId="77777777" w:rsidTr="0002249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394AA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40F2C695"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$6,459,495</w:t>
            </w:r>
          </w:p>
        </w:tc>
        <w:tc>
          <w:tcPr>
            <w:tcW w:w="1680" w:type="dxa"/>
            <w:tcBorders>
              <w:top w:val="nil"/>
              <w:left w:val="nil"/>
              <w:bottom w:val="single" w:sz="4" w:space="0" w:color="auto"/>
              <w:right w:val="single" w:sz="4" w:space="0" w:color="auto"/>
            </w:tcBorders>
            <w:shd w:val="clear" w:color="auto" w:fill="auto"/>
            <w:noWrap/>
            <w:vAlign w:val="bottom"/>
            <w:hideMark/>
          </w:tcPr>
          <w:p w14:paraId="3CB9260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$2,177,115</w:t>
            </w:r>
          </w:p>
        </w:tc>
        <w:tc>
          <w:tcPr>
            <w:tcW w:w="1560" w:type="dxa"/>
            <w:tcBorders>
              <w:top w:val="nil"/>
              <w:left w:val="nil"/>
              <w:bottom w:val="single" w:sz="4" w:space="0" w:color="auto"/>
              <w:right w:val="single" w:sz="4" w:space="0" w:color="auto"/>
            </w:tcBorders>
            <w:shd w:val="clear" w:color="auto" w:fill="auto"/>
            <w:noWrap/>
            <w:vAlign w:val="bottom"/>
            <w:hideMark/>
          </w:tcPr>
          <w:p w14:paraId="25F3F970"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$6,614,601</w:t>
            </w:r>
          </w:p>
        </w:tc>
        <w:tc>
          <w:tcPr>
            <w:tcW w:w="1400" w:type="dxa"/>
            <w:tcBorders>
              <w:top w:val="nil"/>
              <w:left w:val="nil"/>
              <w:bottom w:val="single" w:sz="4" w:space="0" w:color="auto"/>
              <w:right w:val="single" w:sz="4" w:space="0" w:color="auto"/>
            </w:tcBorders>
            <w:shd w:val="clear" w:color="000000" w:fill="E6B8B7"/>
            <w:noWrap/>
            <w:vAlign w:val="bottom"/>
            <w:hideMark/>
          </w:tcPr>
          <w:p w14:paraId="1BB507F2"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-$155,106</w:t>
            </w:r>
          </w:p>
        </w:tc>
        <w:tc>
          <w:tcPr>
            <w:tcW w:w="1840" w:type="dxa"/>
            <w:tcBorders>
              <w:top w:val="nil"/>
              <w:left w:val="nil"/>
              <w:bottom w:val="single" w:sz="4" w:space="0" w:color="auto"/>
              <w:right w:val="single" w:sz="4" w:space="0" w:color="auto"/>
            </w:tcBorders>
            <w:shd w:val="clear" w:color="000000" w:fill="C5D9F1"/>
            <w:noWrap/>
            <w:vAlign w:val="bottom"/>
            <w:hideMark/>
          </w:tcPr>
          <w:p w14:paraId="0AFE829E" w14:textId="77777777" w:rsidR="00022497" w:rsidRPr="00022497" w:rsidRDefault="00022497" w:rsidP="00022497">
            <w:pPr>
              <w:jc w:val="right"/>
              <w:rPr>
                <w:rFonts w:eastAsia="Times New Roman" w:cs="Times New Roman"/>
                <w:color w:val="000000"/>
              </w:rPr>
            </w:pPr>
            <w:r w:rsidRPr="00022497">
              <w:rPr>
                <w:rFonts w:eastAsia="Times New Roman" w:cs="Times New Roman"/>
                <w:color w:val="000000"/>
              </w:rPr>
              <w:t>$2,332,221</w:t>
            </w:r>
          </w:p>
        </w:tc>
      </w:tr>
    </w:tbl>
    <w:p w14:paraId="126B2180" w14:textId="77777777" w:rsidR="00E41AD1" w:rsidRPr="00022497" w:rsidRDefault="00E41AD1" w:rsidP="00B36DB9"/>
    <w:p w14:paraId="1451C081" w14:textId="097623ED" w:rsidR="001E2C84" w:rsidRPr="00022497" w:rsidRDefault="007F0F8F" w:rsidP="00B36DB9">
      <w:r w:rsidRPr="00022497">
        <w:t>Table 2</w:t>
      </w:r>
      <w:r w:rsidR="001E2C84" w:rsidRPr="00022497">
        <w:t xml:space="preserve"> also indicates the amoun</w:t>
      </w:r>
      <w:r w:rsidR="008B2CA0" w:rsidRPr="00022497">
        <w:t>t BFCS spent on instruction compared to the combination of administrativ</w:t>
      </w:r>
      <w:r w:rsidR="00022497" w:rsidRPr="00022497">
        <w:t>e spending and facilities costs (highlighted in blue)</w:t>
      </w:r>
      <w:proofErr w:type="gramStart"/>
      <w:r w:rsidR="00022497" w:rsidRPr="00022497">
        <w:t>,</w:t>
      </w:r>
      <w:r w:rsidR="00E16A90">
        <w:t xml:space="preserve">  </w:t>
      </w:r>
      <w:r w:rsidR="008B2CA0" w:rsidRPr="00022497">
        <w:t>While</w:t>
      </w:r>
      <w:proofErr w:type="gramEnd"/>
      <w:r w:rsidR="008B2CA0" w:rsidRPr="00022497">
        <w:t xml:space="preserve"> 190 charter schools spent less on administration and facilities </w:t>
      </w:r>
      <w:r w:rsidRPr="00022497">
        <w:t xml:space="preserve">than in the classroom in 2016, </w:t>
      </w:r>
      <w:r w:rsidR="008B2CA0" w:rsidRPr="00022497">
        <w:t>BFCS spent $2.3 million more.  They have spent more every year since 2011 on administration and facilities than in the classroom.  BFCS spent over $2 million</w:t>
      </w:r>
      <w:r w:rsidR="0072594E" w:rsidRPr="00022497">
        <w:t xml:space="preserve"> less on instruction each of </w:t>
      </w:r>
      <w:r w:rsidR="008B2CA0" w:rsidRPr="00022497">
        <w:t>the last three years.</w:t>
      </w:r>
    </w:p>
    <w:p w14:paraId="26691F89" w14:textId="77777777" w:rsidR="008B2CA0" w:rsidRPr="00022497" w:rsidRDefault="008B2CA0" w:rsidP="00B36DB9"/>
    <w:p w14:paraId="571BF891" w14:textId="6926AF84" w:rsidR="007F0F8F" w:rsidRDefault="007F0F8F" w:rsidP="007F0F8F">
      <w:r w:rsidRPr="00022497">
        <w:t>Table 2</w:t>
      </w:r>
      <w:r w:rsidR="0072594E" w:rsidRPr="00022497">
        <w:t xml:space="preserve"> also</w:t>
      </w:r>
      <w:r w:rsidR="00E16A90">
        <w:t xml:space="preserve"> indicates that Farnsworth did spend</w:t>
      </w:r>
      <w:r w:rsidR="0072594E" w:rsidRPr="00022497">
        <w:t xml:space="preserve"> </w:t>
      </w:r>
      <w:r w:rsidR="0072594E" w:rsidRPr="00022497">
        <w:rPr>
          <w:i/>
        </w:rPr>
        <w:t>more</w:t>
      </w:r>
      <w:r w:rsidR="0072594E" w:rsidRPr="00022497">
        <w:t xml:space="preserve"> in the classroom than on facilities prior to 2014.  In 2014 Farnsworth made a major real estate </w:t>
      </w:r>
      <w:r w:rsidR="00836B8A" w:rsidRPr="00022497">
        <w:t>investment that has created huge lease payments to his subsidiary LBE Investments.</w:t>
      </w:r>
      <w:r w:rsidRPr="00022497">
        <w:t xml:space="preserve">  Facilities costs for BFCS have increased much more than the additional revenue generated by growing enrollment.</w:t>
      </w:r>
    </w:p>
    <w:p w14:paraId="0C28529E" w14:textId="77777777" w:rsidR="00E16A90" w:rsidRDefault="00E16A90" w:rsidP="007F0F8F"/>
    <w:p w14:paraId="01F62DF3" w14:textId="77777777" w:rsidR="00E16A90" w:rsidRPr="00022497" w:rsidRDefault="00E16A90" w:rsidP="007F0F8F"/>
    <w:p w14:paraId="5F67E25F" w14:textId="77777777" w:rsidR="00836B8A" w:rsidRPr="00022497" w:rsidRDefault="00836B8A" w:rsidP="00B36DB9"/>
    <w:p w14:paraId="1AC4F9FF" w14:textId="5866943D" w:rsidR="008B2CA0" w:rsidRPr="00022497" w:rsidRDefault="00836B8A" w:rsidP="00B36DB9">
      <w:pPr>
        <w:rPr>
          <w:b/>
        </w:rPr>
      </w:pPr>
      <w:r w:rsidRPr="00022497">
        <w:rPr>
          <w:b/>
        </w:rPr>
        <w:t>Real Estate Purchases</w:t>
      </w:r>
    </w:p>
    <w:p w14:paraId="5479D738" w14:textId="242A8C45" w:rsidR="00DD09D0" w:rsidRPr="00022497" w:rsidRDefault="00B36DB9" w:rsidP="00DD09D0">
      <w:r w:rsidRPr="00022497">
        <w:t xml:space="preserve">In </w:t>
      </w:r>
      <w:r w:rsidR="00125777" w:rsidRPr="00022497">
        <w:t>2013 there</w:t>
      </w:r>
      <w:r w:rsidRPr="00022497">
        <w:t xml:space="preserve"> we</w:t>
      </w:r>
      <w:r w:rsidR="000B0C3D">
        <w:t>re two BFCS schools serving 2341</w:t>
      </w:r>
      <w:r w:rsidRPr="00022497">
        <w:t xml:space="preserve"> students in grades K-8.  Farnsworth had a mortgage of  $9,000,000 for the facilities </w:t>
      </w:r>
      <w:r w:rsidR="0084030B" w:rsidRPr="00022497">
        <w:t xml:space="preserve">and had net assets of $12 million. </w:t>
      </w:r>
      <w:r w:rsidR="00DD09D0" w:rsidRPr="00022497">
        <w:t>In 2014, Farnsworth built two new schoo</w:t>
      </w:r>
      <w:r w:rsidR="00E16A90">
        <w:t>ls and his debt increased to $38</w:t>
      </w:r>
      <w:r w:rsidR="00DD09D0" w:rsidRPr="00022497">
        <w:t xml:space="preserve"> million while his net assets rose to nearly $40 million. </w:t>
      </w:r>
      <w:r w:rsidR="00022497" w:rsidRPr="00022497">
        <w:rPr>
          <w:rStyle w:val="FootnoteReference"/>
        </w:rPr>
        <w:footnoteReference w:id="7"/>
      </w:r>
    </w:p>
    <w:p w14:paraId="4AD70110" w14:textId="77777777" w:rsidR="00DD09D0" w:rsidRPr="00022497" w:rsidRDefault="00DD09D0" w:rsidP="00DD09D0"/>
    <w:p w14:paraId="607584FF" w14:textId="194071FD" w:rsidR="00C062A2" w:rsidRPr="00022497" w:rsidRDefault="00DD09D0" w:rsidP="00DD09D0">
      <w:r w:rsidRPr="00022497">
        <w:t xml:space="preserve">Between 2013 and 2016 enrollment increased by 24% but </w:t>
      </w:r>
      <w:r w:rsidR="00C062A2" w:rsidRPr="00022497">
        <w:t xml:space="preserve">lease payments went up 298% and overall </w:t>
      </w:r>
      <w:r w:rsidRPr="00022497">
        <w:t xml:space="preserve">facilities costs </w:t>
      </w:r>
      <w:r w:rsidR="00C062A2" w:rsidRPr="00022497">
        <w:t>increased</w:t>
      </w:r>
      <w:r w:rsidRPr="00022497">
        <w:t xml:space="preserve"> 88%</w:t>
      </w:r>
      <w:r w:rsidR="00C062A2" w:rsidRPr="00022497">
        <w:t>.  Classroom expenditures rose just 39% in comparison.</w:t>
      </w:r>
      <w:r w:rsidR="005D796C">
        <w:rPr>
          <w:rStyle w:val="FootnoteReference"/>
        </w:rPr>
        <w:footnoteReference w:id="8"/>
      </w:r>
      <w:r w:rsidR="00C062A2" w:rsidRPr="00022497">
        <w:t xml:space="preserve">   See Table 3</w:t>
      </w:r>
    </w:p>
    <w:p w14:paraId="69303DC1" w14:textId="77777777" w:rsidR="00022497" w:rsidRPr="00022497" w:rsidRDefault="00022497" w:rsidP="00DD09D0"/>
    <w:p w14:paraId="5D717E12" w14:textId="4A42AAE3" w:rsidR="00C062A2" w:rsidRPr="00022497" w:rsidRDefault="00C062A2" w:rsidP="00DD09D0">
      <w:r w:rsidRPr="00022497">
        <w:rPr>
          <w:b/>
        </w:rPr>
        <w:t>Table 3</w:t>
      </w:r>
      <w:r w:rsidRPr="00022497">
        <w:t xml:space="preserve"> </w:t>
      </w:r>
      <w:r w:rsidR="00022497" w:rsidRPr="00022497">
        <w:t xml:space="preserve">- </w:t>
      </w:r>
      <w:r w:rsidRPr="00022497">
        <w:t xml:space="preserve">Enrollment and expenditures 2013 </w:t>
      </w:r>
      <w:r w:rsidR="00125777" w:rsidRPr="00022497">
        <w:t>vs.</w:t>
      </w:r>
      <w:r w:rsidRPr="00022497">
        <w:t xml:space="preserve"> 2016</w:t>
      </w:r>
    </w:p>
    <w:tbl>
      <w:tblPr>
        <w:tblW w:w="6540" w:type="dxa"/>
        <w:tblInd w:w="93" w:type="dxa"/>
        <w:tblLook w:val="04A0" w:firstRow="1" w:lastRow="0" w:firstColumn="1" w:lastColumn="0" w:noHBand="0" w:noVBand="1"/>
      </w:tblPr>
      <w:tblGrid>
        <w:gridCol w:w="1780"/>
        <w:gridCol w:w="1540"/>
        <w:gridCol w:w="1660"/>
        <w:gridCol w:w="1560"/>
      </w:tblGrid>
      <w:tr w:rsidR="00DD09D0" w:rsidRPr="00022497" w14:paraId="4FC6CF1B" w14:textId="77777777" w:rsidTr="00DD09D0">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7EA7"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1128CFE"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2013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FB7D6EE"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2016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BD6B35"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 Change</w:t>
            </w:r>
          </w:p>
        </w:tc>
      </w:tr>
      <w:tr w:rsidR="00DD09D0" w:rsidRPr="00022497" w14:paraId="0D770061"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9042C95"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Enrollment</w:t>
            </w:r>
          </w:p>
        </w:tc>
        <w:tc>
          <w:tcPr>
            <w:tcW w:w="1540" w:type="dxa"/>
            <w:tcBorders>
              <w:top w:val="nil"/>
              <w:left w:val="nil"/>
              <w:bottom w:val="single" w:sz="4" w:space="0" w:color="auto"/>
              <w:right w:val="single" w:sz="4" w:space="0" w:color="auto"/>
            </w:tcBorders>
            <w:shd w:val="clear" w:color="auto" w:fill="auto"/>
            <w:noWrap/>
            <w:vAlign w:val="bottom"/>
            <w:hideMark/>
          </w:tcPr>
          <w:p w14:paraId="502F0793"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2341</w:t>
            </w:r>
          </w:p>
        </w:tc>
        <w:tc>
          <w:tcPr>
            <w:tcW w:w="1660" w:type="dxa"/>
            <w:tcBorders>
              <w:top w:val="nil"/>
              <w:left w:val="nil"/>
              <w:bottom w:val="single" w:sz="4" w:space="0" w:color="auto"/>
              <w:right w:val="single" w:sz="4" w:space="0" w:color="auto"/>
            </w:tcBorders>
            <w:shd w:val="clear" w:color="auto" w:fill="auto"/>
            <w:noWrap/>
            <w:vAlign w:val="bottom"/>
            <w:hideMark/>
          </w:tcPr>
          <w:p w14:paraId="37427C21"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2902</w:t>
            </w:r>
          </w:p>
        </w:tc>
        <w:tc>
          <w:tcPr>
            <w:tcW w:w="1560" w:type="dxa"/>
            <w:tcBorders>
              <w:top w:val="nil"/>
              <w:left w:val="nil"/>
              <w:bottom w:val="single" w:sz="4" w:space="0" w:color="auto"/>
              <w:right w:val="single" w:sz="4" w:space="0" w:color="auto"/>
            </w:tcBorders>
            <w:shd w:val="clear" w:color="auto" w:fill="auto"/>
            <w:noWrap/>
            <w:vAlign w:val="bottom"/>
            <w:hideMark/>
          </w:tcPr>
          <w:p w14:paraId="0CA0BCC8"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24%</w:t>
            </w:r>
          </w:p>
        </w:tc>
      </w:tr>
      <w:tr w:rsidR="00DD09D0" w:rsidRPr="00022497" w14:paraId="17CB23EF"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95633CD"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Schools</w:t>
            </w:r>
          </w:p>
        </w:tc>
        <w:tc>
          <w:tcPr>
            <w:tcW w:w="1540" w:type="dxa"/>
            <w:tcBorders>
              <w:top w:val="nil"/>
              <w:left w:val="nil"/>
              <w:bottom w:val="single" w:sz="4" w:space="0" w:color="auto"/>
              <w:right w:val="single" w:sz="4" w:space="0" w:color="auto"/>
            </w:tcBorders>
            <w:shd w:val="clear" w:color="auto" w:fill="auto"/>
            <w:noWrap/>
            <w:vAlign w:val="bottom"/>
            <w:hideMark/>
          </w:tcPr>
          <w:p w14:paraId="6B0DF98A"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w:t>
            </w:r>
          </w:p>
        </w:tc>
        <w:tc>
          <w:tcPr>
            <w:tcW w:w="1660" w:type="dxa"/>
            <w:tcBorders>
              <w:top w:val="nil"/>
              <w:left w:val="nil"/>
              <w:bottom w:val="single" w:sz="4" w:space="0" w:color="auto"/>
              <w:right w:val="single" w:sz="4" w:space="0" w:color="auto"/>
            </w:tcBorders>
            <w:shd w:val="clear" w:color="auto" w:fill="auto"/>
            <w:noWrap/>
            <w:vAlign w:val="bottom"/>
            <w:hideMark/>
          </w:tcPr>
          <w:p w14:paraId="122B1A92"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4</w:t>
            </w:r>
          </w:p>
        </w:tc>
        <w:tc>
          <w:tcPr>
            <w:tcW w:w="1560" w:type="dxa"/>
            <w:tcBorders>
              <w:top w:val="nil"/>
              <w:left w:val="nil"/>
              <w:bottom w:val="single" w:sz="4" w:space="0" w:color="auto"/>
              <w:right w:val="single" w:sz="4" w:space="0" w:color="auto"/>
            </w:tcBorders>
            <w:shd w:val="clear" w:color="auto" w:fill="auto"/>
            <w:noWrap/>
            <w:vAlign w:val="bottom"/>
            <w:hideMark/>
          </w:tcPr>
          <w:p w14:paraId="1AA71B33"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 </w:t>
            </w:r>
          </w:p>
        </w:tc>
      </w:tr>
      <w:tr w:rsidR="00DD09D0" w:rsidRPr="00022497" w14:paraId="4063F5A3"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72E4856"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Debt</w:t>
            </w:r>
          </w:p>
        </w:tc>
        <w:tc>
          <w:tcPr>
            <w:tcW w:w="1540" w:type="dxa"/>
            <w:tcBorders>
              <w:top w:val="nil"/>
              <w:left w:val="nil"/>
              <w:bottom w:val="single" w:sz="4" w:space="0" w:color="auto"/>
              <w:right w:val="single" w:sz="4" w:space="0" w:color="auto"/>
            </w:tcBorders>
            <w:shd w:val="clear" w:color="auto" w:fill="auto"/>
            <w:noWrap/>
            <w:vAlign w:val="bottom"/>
            <w:hideMark/>
          </w:tcPr>
          <w:p w14:paraId="7599F424"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$9,536,036</w:t>
            </w:r>
          </w:p>
        </w:tc>
        <w:tc>
          <w:tcPr>
            <w:tcW w:w="1660" w:type="dxa"/>
            <w:tcBorders>
              <w:top w:val="nil"/>
              <w:left w:val="nil"/>
              <w:bottom w:val="single" w:sz="4" w:space="0" w:color="auto"/>
              <w:right w:val="single" w:sz="4" w:space="0" w:color="auto"/>
            </w:tcBorders>
            <w:shd w:val="clear" w:color="auto" w:fill="auto"/>
            <w:noWrap/>
            <w:vAlign w:val="bottom"/>
            <w:hideMark/>
          </w:tcPr>
          <w:p w14:paraId="2E37EE4F"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$38,000,513</w:t>
            </w:r>
          </w:p>
        </w:tc>
        <w:tc>
          <w:tcPr>
            <w:tcW w:w="1560" w:type="dxa"/>
            <w:tcBorders>
              <w:top w:val="nil"/>
              <w:left w:val="nil"/>
              <w:bottom w:val="single" w:sz="4" w:space="0" w:color="auto"/>
              <w:right w:val="single" w:sz="4" w:space="0" w:color="auto"/>
            </w:tcBorders>
            <w:shd w:val="clear" w:color="auto" w:fill="auto"/>
            <w:noWrap/>
            <w:vAlign w:val="bottom"/>
            <w:hideMark/>
          </w:tcPr>
          <w:p w14:paraId="32BE0F76"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298%</w:t>
            </w:r>
          </w:p>
        </w:tc>
      </w:tr>
      <w:tr w:rsidR="00DD09D0" w:rsidRPr="00022497" w14:paraId="086FBC27"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5D34AE6" w14:textId="472BD537" w:rsidR="00DD09D0" w:rsidRPr="00022497" w:rsidRDefault="00C07494" w:rsidP="00DD09D0">
            <w:pPr>
              <w:rPr>
                <w:rFonts w:eastAsia="Times New Roman" w:cs="Times New Roman"/>
                <w:color w:val="000000"/>
              </w:rPr>
            </w:pPr>
            <w:r>
              <w:rPr>
                <w:rFonts w:eastAsia="Times New Roman" w:cs="Times New Roman"/>
                <w:color w:val="000000"/>
              </w:rPr>
              <w:t xml:space="preserve">Annual </w:t>
            </w:r>
            <w:r w:rsidR="00DD09D0" w:rsidRPr="00022497">
              <w:rPr>
                <w:rFonts w:eastAsia="Times New Roman" w:cs="Times New Roman"/>
                <w:color w:val="000000"/>
              </w:rPr>
              <w:t>Lease</w:t>
            </w:r>
            <w:r w:rsidR="00C062A2" w:rsidRPr="00022497">
              <w:rPr>
                <w:rFonts w:eastAsia="Times New Roman" w:cs="Times New Roman"/>
                <w:color w:val="000000"/>
              </w:rPr>
              <w:t xml:space="preserve"> Payments</w:t>
            </w:r>
          </w:p>
        </w:tc>
        <w:tc>
          <w:tcPr>
            <w:tcW w:w="1540" w:type="dxa"/>
            <w:tcBorders>
              <w:top w:val="nil"/>
              <w:left w:val="nil"/>
              <w:bottom w:val="single" w:sz="4" w:space="0" w:color="auto"/>
              <w:right w:val="single" w:sz="4" w:space="0" w:color="auto"/>
            </w:tcBorders>
            <w:shd w:val="clear" w:color="auto" w:fill="auto"/>
            <w:noWrap/>
            <w:vAlign w:val="bottom"/>
            <w:hideMark/>
          </w:tcPr>
          <w:p w14:paraId="25ED4DD8"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$1,554,000</w:t>
            </w:r>
          </w:p>
        </w:tc>
        <w:tc>
          <w:tcPr>
            <w:tcW w:w="1660" w:type="dxa"/>
            <w:tcBorders>
              <w:top w:val="nil"/>
              <w:left w:val="nil"/>
              <w:bottom w:val="single" w:sz="4" w:space="0" w:color="auto"/>
              <w:right w:val="single" w:sz="4" w:space="0" w:color="auto"/>
            </w:tcBorders>
            <w:shd w:val="clear" w:color="auto" w:fill="auto"/>
            <w:noWrap/>
            <w:vAlign w:val="bottom"/>
            <w:hideMark/>
          </w:tcPr>
          <w:p w14:paraId="1BD02DB7"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$4,903,600</w:t>
            </w:r>
          </w:p>
        </w:tc>
        <w:tc>
          <w:tcPr>
            <w:tcW w:w="1560" w:type="dxa"/>
            <w:tcBorders>
              <w:top w:val="nil"/>
              <w:left w:val="nil"/>
              <w:bottom w:val="single" w:sz="4" w:space="0" w:color="auto"/>
              <w:right w:val="single" w:sz="4" w:space="0" w:color="auto"/>
            </w:tcBorders>
            <w:shd w:val="clear" w:color="auto" w:fill="auto"/>
            <w:noWrap/>
            <w:vAlign w:val="bottom"/>
            <w:hideMark/>
          </w:tcPr>
          <w:p w14:paraId="1C767B95"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216%</w:t>
            </w:r>
          </w:p>
        </w:tc>
      </w:tr>
      <w:tr w:rsidR="00DD09D0" w:rsidRPr="00022497" w14:paraId="1CCB2D95"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191E069" w14:textId="77777777" w:rsidR="00DD09D0" w:rsidRPr="00022497" w:rsidRDefault="00DD09D0" w:rsidP="00DD09D0">
            <w:pPr>
              <w:rPr>
                <w:rFonts w:eastAsia="Times New Roman" w:cs="Times New Roman"/>
                <w:color w:val="000000"/>
              </w:rPr>
            </w:pPr>
            <w:r w:rsidRPr="00022497">
              <w:rPr>
                <w:rFonts w:eastAsia="Times New Roman" w:cs="Times New Roman"/>
                <w:color w:val="000000"/>
              </w:rPr>
              <w:t>Total Facilities</w:t>
            </w:r>
          </w:p>
        </w:tc>
        <w:tc>
          <w:tcPr>
            <w:tcW w:w="1540" w:type="dxa"/>
            <w:tcBorders>
              <w:top w:val="nil"/>
              <w:left w:val="nil"/>
              <w:bottom w:val="single" w:sz="4" w:space="0" w:color="auto"/>
              <w:right w:val="single" w:sz="4" w:space="0" w:color="auto"/>
            </w:tcBorders>
            <w:shd w:val="clear" w:color="auto" w:fill="auto"/>
            <w:noWrap/>
            <w:vAlign w:val="bottom"/>
            <w:hideMark/>
          </w:tcPr>
          <w:p w14:paraId="145AF77C"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$3,295,210</w:t>
            </w:r>
          </w:p>
        </w:tc>
        <w:tc>
          <w:tcPr>
            <w:tcW w:w="1660" w:type="dxa"/>
            <w:tcBorders>
              <w:top w:val="nil"/>
              <w:left w:val="nil"/>
              <w:bottom w:val="single" w:sz="4" w:space="0" w:color="auto"/>
              <w:right w:val="single" w:sz="4" w:space="0" w:color="auto"/>
            </w:tcBorders>
            <w:shd w:val="clear" w:color="auto" w:fill="auto"/>
            <w:noWrap/>
            <w:vAlign w:val="bottom"/>
            <w:hideMark/>
          </w:tcPr>
          <w:p w14:paraId="00D513A3"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$6,184,090</w:t>
            </w:r>
          </w:p>
        </w:tc>
        <w:tc>
          <w:tcPr>
            <w:tcW w:w="1560" w:type="dxa"/>
            <w:tcBorders>
              <w:top w:val="nil"/>
              <w:left w:val="nil"/>
              <w:bottom w:val="single" w:sz="4" w:space="0" w:color="auto"/>
              <w:right w:val="single" w:sz="4" w:space="0" w:color="auto"/>
            </w:tcBorders>
            <w:shd w:val="clear" w:color="auto" w:fill="auto"/>
            <w:noWrap/>
            <w:vAlign w:val="bottom"/>
            <w:hideMark/>
          </w:tcPr>
          <w:p w14:paraId="095F018D" w14:textId="77777777" w:rsidR="00DD09D0" w:rsidRPr="00022497" w:rsidRDefault="00DD09D0" w:rsidP="00DD09D0">
            <w:pPr>
              <w:jc w:val="right"/>
              <w:rPr>
                <w:rFonts w:eastAsia="Times New Roman" w:cs="Times New Roman"/>
                <w:color w:val="000000"/>
              </w:rPr>
            </w:pPr>
            <w:r w:rsidRPr="00022497">
              <w:rPr>
                <w:rFonts w:eastAsia="Times New Roman" w:cs="Times New Roman"/>
                <w:color w:val="000000"/>
              </w:rPr>
              <w:t>88%</w:t>
            </w:r>
          </w:p>
        </w:tc>
      </w:tr>
      <w:tr w:rsidR="00DD09D0" w:rsidRPr="00DD09D0" w14:paraId="2CF7FA10"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A06450" w14:textId="77777777" w:rsidR="00DD09D0" w:rsidRPr="00DD09D0" w:rsidRDefault="00DD09D0" w:rsidP="00DD09D0">
            <w:pPr>
              <w:rPr>
                <w:rFonts w:ascii="Calibri" w:eastAsia="Times New Roman" w:hAnsi="Calibri" w:cs="Times New Roman"/>
                <w:color w:val="000000"/>
              </w:rPr>
            </w:pPr>
            <w:r w:rsidRPr="00DD09D0">
              <w:rPr>
                <w:rFonts w:ascii="Calibri" w:eastAsia="Times New Roman" w:hAnsi="Calibri" w:cs="Times New Roman"/>
                <w:color w:val="000000"/>
              </w:rPr>
              <w:t>Total Instruction</w:t>
            </w:r>
          </w:p>
        </w:tc>
        <w:tc>
          <w:tcPr>
            <w:tcW w:w="1540" w:type="dxa"/>
            <w:tcBorders>
              <w:top w:val="nil"/>
              <w:left w:val="nil"/>
              <w:bottom w:val="single" w:sz="4" w:space="0" w:color="auto"/>
              <w:right w:val="single" w:sz="4" w:space="0" w:color="auto"/>
            </w:tcBorders>
            <w:shd w:val="clear" w:color="auto" w:fill="auto"/>
            <w:noWrap/>
            <w:vAlign w:val="bottom"/>
            <w:hideMark/>
          </w:tcPr>
          <w:p w14:paraId="59353594"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 xml:space="preserve">$4,662,076 </w:t>
            </w:r>
          </w:p>
        </w:tc>
        <w:tc>
          <w:tcPr>
            <w:tcW w:w="1660" w:type="dxa"/>
            <w:tcBorders>
              <w:top w:val="nil"/>
              <w:left w:val="nil"/>
              <w:bottom w:val="single" w:sz="4" w:space="0" w:color="auto"/>
              <w:right w:val="single" w:sz="4" w:space="0" w:color="auto"/>
            </w:tcBorders>
            <w:shd w:val="clear" w:color="auto" w:fill="auto"/>
            <w:noWrap/>
            <w:vAlign w:val="bottom"/>
            <w:hideMark/>
          </w:tcPr>
          <w:p w14:paraId="69554F1F"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 xml:space="preserve">$6,459,495 </w:t>
            </w:r>
          </w:p>
        </w:tc>
        <w:tc>
          <w:tcPr>
            <w:tcW w:w="1560" w:type="dxa"/>
            <w:tcBorders>
              <w:top w:val="nil"/>
              <w:left w:val="nil"/>
              <w:bottom w:val="single" w:sz="4" w:space="0" w:color="auto"/>
              <w:right w:val="single" w:sz="4" w:space="0" w:color="auto"/>
            </w:tcBorders>
            <w:shd w:val="clear" w:color="auto" w:fill="auto"/>
            <w:noWrap/>
            <w:vAlign w:val="bottom"/>
            <w:hideMark/>
          </w:tcPr>
          <w:p w14:paraId="08C948BC"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39%</w:t>
            </w:r>
          </w:p>
        </w:tc>
      </w:tr>
      <w:tr w:rsidR="00DD09D0" w:rsidRPr="00DD09D0" w14:paraId="722ABB6E" w14:textId="77777777" w:rsidTr="00DD09D0">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0410045" w14:textId="77777777" w:rsidR="00DD09D0" w:rsidRPr="00DD09D0" w:rsidRDefault="00DD09D0" w:rsidP="00DD09D0">
            <w:pPr>
              <w:rPr>
                <w:rFonts w:ascii="Calibri" w:eastAsia="Times New Roman" w:hAnsi="Calibri" w:cs="Times New Roman"/>
                <w:color w:val="000000"/>
              </w:rPr>
            </w:pPr>
            <w:r w:rsidRPr="00DD09D0">
              <w:rPr>
                <w:rFonts w:ascii="Calibri" w:eastAsia="Times New Roman" w:hAnsi="Calibri" w:cs="Times New Roman"/>
                <w:color w:val="000000"/>
              </w:rPr>
              <w:t>Total Teachers</w:t>
            </w:r>
          </w:p>
        </w:tc>
        <w:tc>
          <w:tcPr>
            <w:tcW w:w="1540" w:type="dxa"/>
            <w:tcBorders>
              <w:top w:val="nil"/>
              <w:left w:val="nil"/>
              <w:bottom w:val="single" w:sz="4" w:space="0" w:color="auto"/>
              <w:right w:val="single" w:sz="4" w:space="0" w:color="auto"/>
            </w:tcBorders>
            <w:shd w:val="clear" w:color="auto" w:fill="auto"/>
            <w:noWrap/>
            <w:vAlign w:val="bottom"/>
            <w:hideMark/>
          </w:tcPr>
          <w:p w14:paraId="18B42359"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97</w:t>
            </w:r>
          </w:p>
        </w:tc>
        <w:tc>
          <w:tcPr>
            <w:tcW w:w="1660" w:type="dxa"/>
            <w:tcBorders>
              <w:top w:val="nil"/>
              <w:left w:val="nil"/>
              <w:bottom w:val="single" w:sz="4" w:space="0" w:color="auto"/>
              <w:right w:val="single" w:sz="4" w:space="0" w:color="auto"/>
            </w:tcBorders>
            <w:shd w:val="clear" w:color="auto" w:fill="auto"/>
            <w:noWrap/>
            <w:vAlign w:val="bottom"/>
            <w:hideMark/>
          </w:tcPr>
          <w:p w14:paraId="51BCBD5C"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131</w:t>
            </w:r>
          </w:p>
        </w:tc>
        <w:tc>
          <w:tcPr>
            <w:tcW w:w="1560" w:type="dxa"/>
            <w:tcBorders>
              <w:top w:val="nil"/>
              <w:left w:val="nil"/>
              <w:bottom w:val="single" w:sz="4" w:space="0" w:color="auto"/>
              <w:right w:val="single" w:sz="4" w:space="0" w:color="auto"/>
            </w:tcBorders>
            <w:shd w:val="clear" w:color="auto" w:fill="auto"/>
            <w:noWrap/>
            <w:vAlign w:val="bottom"/>
            <w:hideMark/>
          </w:tcPr>
          <w:p w14:paraId="50B95CD2" w14:textId="77777777" w:rsidR="00DD09D0" w:rsidRPr="00DD09D0" w:rsidRDefault="00DD09D0" w:rsidP="00DD09D0">
            <w:pPr>
              <w:jc w:val="right"/>
              <w:rPr>
                <w:rFonts w:ascii="Calibri" w:eastAsia="Times New Roman" w:hAnsi="Calibri" w:cs="Times New Roman"/>
                <w:color w:val="000000"/>
              </w:rPr>
            </w:pPr>
            <w:r w:rsidRPr="00DD09D0">
              <w:rPr>
                <w:rFonts w:ascii="Calibri" w:eastAsia="Times New Roman" w:hAnsi="Calibri" w:cs="Times New Roman"/>
                <w:color w:val="000000"/>
              </w:rPr>
              <w:t>35%</w:t>
            </w:r>
          </w:p>
        </w:tc>
      </w:tr>
    </w:tbl>
    <w:p w14:paraId="5D5CFFCD" w14:textId="635E8AE9" w:rsidR="00A42220" w:rsidRPr="00512E43" w:rsidRDefault="00A42220" w:rsidP="00DD09D0">
      <w:pPr>
        <w:rPr>
          <w:strike/>
          <w:sz w:val="28"/>
          <w:szCs w:val="28"/>
        </w:rPr>
      </w:pPr>
    </w:p>
    <w:p w14:paraId="37764720" w14:textId="2D72EBDA" w:rsidR="00C062A2" w:rsidRPr="00022497" w:rsidRDefault="00C062A2" w:rsidP="00B36DB9">
      <w:r w:rsidRPr="00022497">
        <w:t>Large lease payment</w:t>
      </w:r>
      <w:r w:rsidR="00BB49D5" w:rsidRPr="00022497">
        <w:t>s</w:t>
      </w:r>
      <w:r w:rsidRPr="00022497">
        <w:t xml:space="preserve"> have taken a toll on Farnsworth’s bottom line.  </w:t>
      </w:r>
      <w:r w:rsidR="00BB49D5" w:rsidRPr="00022497">
        <w:t xml:space="preserve">BFCS lost $1.6 million last year and $5.5 million since 2014. </w:t>
      </w:r>
      <w:r w:rsidR="00BB00B0">
        <w:t xml:space="preserve">(Indicated in bold in Table 4)  </w:t>
      </w:r>
      <w:r w:rsidR="00BB49D5" w:rsidRPr="00022497">
        <w:t xml:space="preserve">Farnsworth’s stake in the company, the retained earnings, </w:t>
      </w:r>
      <w:r w:rsidRPr="00022497">
        <w:t>have declined from $6,404,949 in 2013 to less th</w:t>
      </w:r>
      <w:r w:rsidR="00BB49D5" w:rsidRPr="00022497">
        <w:t>an half that amount</w:t>
      </w:r>
      <w:r w:rsidR="009B1DBF">
        <w:t>,</w:t>
      </w:r>
      <w:r w:rsidR="00BB49D5" w:rsidRPr="00022497">
        <w:t xml:space="preserve"> $3,002,724</w:t>
      </w:r>
      <w:r w:rsidR="009B1DBF">
        <w:t>,</w:t>
      </w:r>
      <w:r w:rsidR="00BB49D5" w:rsidRPr="00022497">
        <w:t xml:space="preserve"> in 2016.  </w:t>
      </w:r>
      <w:r w:rsidR="00BB00B0">
        <w:t xml:space="preserve">(Indicated in red in </w:t>
      </w:r>
      <w:r w:rsidR="00BB49D5" w:rsidRPr="00022497">
        <w:t>Table 4</w:t>
      </w:r>
      <w:r w:rsidR="00BB00B0">
        <w:t>)</w:t>
      </w:r>
    </w:p>
    <w:p w14:paraId="56F3BCA3" w14:textId="77777777" w:rsidR="007F0F8F" w:rsidRPr="00022497" w:rsidRDefault="007F0F8F" w:rsidP="00B36DB9"/>
    <w:p w14:paraId="2AAB6F1A" w14:textId="2CCEDE1E" w:rsidR="00BB49D5" w:rsidRPr="00022497" w:rsidRDefault="007F0F8F" w:rsidP="00B36DB9">
      <w:r w:rsidRPr="009B1DBF">
        <w:rPr>
          <w:b/>
        </w:rPr>
        <w:t xml:space="preserve">Table </w:t>
      </w:r>
      <w:r w:rsidR="00125777" w:rsidRPr="009B1DBF">
        <w:rPr>
          <w:b/>
        </w:rPr>
        <w:t>4</w:t>
      </w:r>
      <w:r w:rsidR="00BB00B0">
        <w:rPr>
          <w:b/>
        </w:rPr>
        <w:t xml:space="preserve"> -</w:t>
      </w:r>
      <w:r w:rsidR="00125777" w:rsidRPr="00022497">
        <w:t xml:space="preserve"> BFCS</w:t>
      </w:r>
      <w:r w:rsidRPr="00022497">
        <w:t xml:space="preserve"> Cash on hand, Revenue, Expenses, Profit, and Retained Assets 2011-2016</w:t>
      </w:r>
    </w:p>
    <w:tbl>
      <w:tblPr>
        <w:tblW w:w="10360" w:type="dxa"/>
        <w:tblInd w:w="93" w:type="dxa"/>
        <w:tblLook w:val="04A0" w:firstRow="1" w:lastRow="0" w:firstColumn="1" w:lastColumn="0" w:noHBand="0" w:noVBand="1"/>
      </w:tblPr>
      <w:tblGrid>
        <w:gridCol w:w="1720"/>
        <w:gridCol w:w="1499"/>
        <w:gridCol w:w="1499"/>
        <w:gridCol w:w="1499"/>
        <w:gridCol w:w="1499"/>
        <w:gridCol w:w="1499"/>
        <w:gridCol w:w="1499"/>
      </w:tblGrid>
      <w:tr w:rsidR="00BB49D5" w:rsidRPr="00022497" w14:paraId="0F2E2EB6" w14:textId="77777777" w:rsidTr="00BB49D5">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739B"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B7CFB7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4C6FAE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093B26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D2FEE6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D9250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2015</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F6F62C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2016</w:t>
            </w:r>
          </w:p>
        </w:tc>
      </w:tr>
      <w:tr w:rsidR="00BB49D5" w:rsidRPr="00022497" w14:paraId="5B4B1F2C"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C2C698"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Enrollment</w:t>
            </w:r>
          </w:p>
        </w:tc>
        <w:tc>
          <w:tcPr>
            <w:tcW w:w="1460" w:type="dxa"/>
            <w:tcBorders>
              <w:top w:val="nil"/>
              <w:left w:val="nil"/>
              <w:bottom w:val="single" w:sz="4" w:space="0" w:color="auto"/>
              <w:right w:val="single" w:sz="4" w:space="0" w:color="auto"/>
            </w:tcBorders>
            <w:shd w:val="clear" w:color="auto" w:fill="auto"/>
            <w:noWrap/>
            <w:vAlign w:val="bottom"/>
            <w:hideMark/>
          </w:tcPr>
          <w:p w14:paraId="4049A43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2272</w:t>
            </w:r>
          </w:p>
        </w:tc>
        <w:tc>
          <w:tcPr>
            <w:tcW w:w="1400" w:type="dxa"/>
            <w:tcBorders>
              <w:top w:val="nil"/>
              <w:left w:val="nil"/>
              <w:bottom w:val="single" w:sz="4" w:space="0" w:color="auto"/>
              <w:right w:val="single" w:sz="4" w:space="0" w:color="auto"/>
            </w:tcBorders>
            <w:shd w:val="clear" w:color="auto" w:fill="auto"/>
            <w:noWrap/>
            <w:vAlign w:val="bottom"/>
            <w:hideMark/>
          </w:tcPr>
          <w:p w14:paraId="642C9FB9"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2304</w:t>
            </w:r>
          </w:p>
        </w:tc>
        <w:tc>
          <w:tcPr>
            <w:tcW w:w="1400" w:type="dxa"/>
            <w:tcBorders>
              <w:top w:val="nil"/>
              <w:left w:val="nil"/>
              <w:bottom w:val="single" w:sz="4" w:space="0" w:color="auto"/>
              <w:right w:val="single" w:sz="4" w:space="0" w:color="auto"/>
            </w:tcBorders>
            <w:shd w:val="clear" w:color="auto" w:fill="auto"/>
            <w:noWrap/>
            <w:vAlign w:val="bottom"/>
            <w:hideMark/>
          </w:tcPr>
          <w:p w14:paraId="1EF877B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2341</w:t>
            </w:r>
          </w:p>
        </w:tc>
        <w:tc>
          <w:tcPr>
            <w:tcW w:w="1440" w:type="dxa"/>
            <w:tcBorders>
              <w:top w:val="nil"/>
              <w:left w:val="nil"/>
              <w:bottom w:val="single" w:sz="4" w:space="0" w:color="auto"/>
              <w:right w:val="single" w:sz="4" w:space="0" w:color="auto"/>
            </w:tcBorders>
            <w:shd w:val="clear" w:color="auto" w:fill="auto"/>
            <w:noWrap/>
            <w:vAlign w:val="bottom"/>
            <w:hideMark/>
          </w:tcPr>
          <w:p w14:paraId="3D1481F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2548</w:t>
            </w:r>
          </w:p>
        </w:tc>
        <w:tc>
          <w:tcPr>
            <w:tcW w:w="1480" w:type="dxa"/>
            <w:tcBorders>
              <w:top w:val="nil"/>
              <w:left w:val="nil"/>
              <w:bottom w:val="single" w:sz="4" w:space="0" w:color="auto"/>
              <w:right w:val="single" w:sz="4" w:space="0" w:color="auto"/>
            </w:tcBorders>
            <w:shd w:val="clear" w:color="auto" w:fill="auto"/>
            <w:noWrap/>
            <w:vAlign w:val="bottom"/>
            <w:hideMark/>
          </w:tcPr>
          <w:p w14:paraId="56CAB13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2850</w:t>
            </w:r>
          </w:p>
        </w:tc>
        <w:tc>
          <w:tcPr>
            <w:tcW w:w="1460" w:type="dxa"/>
            <w:tcBorders>
              <w:top w:val="nil"/>
              <w:left w:val="nil"/>
              <w:bottom w:val="single" w:sz="4" w:space="0" w:color="auto"/>
              <w:right w:val="single" w:sz="4" w:space="0" w:color="auto"/>
            </w:tcBorders>
            <w:shd w:val="clear" w:color="auto" w:fill="auto"/>
            <w:noWrap/>
            <w:vAlign w:val="bottom"/>
            <w:hideMark/>
          </w:tcPr>
          <w:p w14:paraId="38FCF4E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2902</w:t>
            </w:r>
          </w:p>
        </w:tc>
      </w:tr>
      <w:tr w:rsidR="00BB49D5" w:rsidRPr="00022497" w14:paraId="764C76C3"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F7C71B"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Cash</w:t>
            </w:r>
          </w:p>
        </w:tc>
        <w:tc>
          <w:tcPr>
            <w:tcW w:w="1460" w:type="dxa"/>
            <w:tcBorders>
              <w:top w:val="nil"/>
              <w:left w:val="nil"/>
              <w:bottom w:val="single" w:sz="4" w:space="0" w:color="auto"/>
              <w:right w:val="single" w:sz="4" w:space="0" w:color="auto"/>
            </w:tcBorders>
            <w:shd w:val="clear" w:color="auto" w:fill="auto"/>
            <w:noWrap/>
            <w:vAlign w:val="bottom"/>
            <w:hideMark/>
          </w:tcPr>
          <w:p w14:paraId="1B9E34C5"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$4,578,861</w:t>
            </w:r>
          </w:p>
        </w:tc>
        <w:tc>
          <w:tcPr>
            <w:tcW w:w="1400" w:type="dxa"/>
            <w:tcBorders>
              <w:top w:val="nil"/>
              <w:left w:val="nil"/>
              <w:bottom w:val="single" w:sz="4" w:space="0" w:color="auto"/>
              <w:right w:val="single" w:sz="4" w:space="0" w:color="auto"/>
            </w:tcBorders>
            <w:shd w:val="clear" w:color="auto" w:fill="auto"/>
            <w:noWrap/>
            <w:vAlign w:val="bottom"/>
            <w:hideMark/>
          </w:tcPr>
          <w:p w14:paraId="1F5B3B0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$4,445,904</w:t>
            </w:r>
          </w:p>
        </w:tc>
        <w:tc>
          <w:tcPr>
            <w:tcW w:w="1400" w:type="dxa"/>
            <w:tcBorders>
              <w:top w:val="nil"/>
              <w:left w:val="nil"/>
              <w:bottom w:val="single" w:sz="4" w:space="0" w:color="auto"/>
              <w:right w:val="single" w:sz="4" w:space="0" w:color="auto"/>
            </w:tcBorders>
            <w:shd w:val="clear" w:color="auto" w:fill="auto"/>
            <w:noWrap/>
            <w:vAlign w:val="bottom"/>
            <w:hideMark/>
          </w:tcPr>
          <w:p w14:paraId="09F3CCF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$4,578,535</w:t>
            </w:r>
          </w:p>
        </w:tc>
        <w:tc>
          <w:tcPr>
            <w:tcW w:w="1440" w:type="dxa"/>
            <w:tcBorders>
              <w:top w:val="nil"/>
              <w:left w:val="nil"/>
              <w:bottom w:val="single" w:sz="4" w:space="0" w:color="auto"/>
              <w:right w:val="single" w:sz="4" w:space="0" w:color="auto"/>
            </w:tcBorders>
            <w:shd w:val="clear" w:color="auto" w:fill="auto"/>
            <w:noWrap/>
            <w:vAlign w:val="bottom"/>
            <w:hideMark/>
          </w:tcPr>
          <w:p w14:paraId="6909EDC6"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$5,140,214</w:t>
            </w:r>
          </w:p>
        </w:tc>
        <w:tc>
          <w:tcPr>
            <w:tcW w:w="1480" w:type="dxa"/>
            <w:tcBorders>
              <w:top w:val="nil"/>
              <w:left w:val="nil"/>
              <w:bottom w:val="single" w:sz="4" w:space="0" w:color="auto"/>
              <w:right w:val="single" w:sz="4" w:space="0" w:color="auto"/>
            </w:tcBorders>
            <w:shd w:val="clear" w:color="auto" w:fill="auto"/>
            <w:noWrap/>
            <w:vAlign w:val="bottom"/>
            <w:hideMark/>
          </w:tcPr>
          <w:p w14:paraId="3CF3B5EC"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$5,887,178</w:t>
            </w:r>
          </w:p>
        </w:tc>
        <w:tc>
          <w:tcPr>
            <w:tcW w:w="1460" w:type="dxa"/>
            <w:tcBorders>
              <w:top w:val="nil"/>
              <w:left w:val="nil"/>
              <w:bottom w:val="single" w:sz="4" w:space="0" w:color="auto"/>
              <w:right w:val="single" w:sz="4" w:space="0" w:color="auto"/>
            </w:tcBorders>
            <w:shd w:val="clear" w:color="auto" w:fill="auto"/>
            <w:noWrap/>
            <w:vAlign w:val="bottom"/>
            <w:hideMark/>
          </w:tcPr>
          <w:p w14:paraId="6C96F546"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$6,713,693</w:t>
            </w:r>
          </w:p>
        </w:tc>
      </w:tr>
      <w:tr w:rsidR="00BB49D5" w:rsidRPr="00022497" w14:paraId="5ED13471"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750C40"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Total Revenue</w:t>
            </w:r>
          </w:p>
        </w:tc>
        <w:tc>
          <w:tcPr>
            <w:tcW w:w="1460" w:type="dxa"/>
            <w:tcBorders>
              <w:top w:val="nil"/>
              <w:left w:val="nil"/>
              <w:bottom w:val="single" w:sz="4" w:space="0" w:color="auto"/>
              <w:right w:val="single" w:sz="4" w:space="0" w:color="auto"/>
            </w:tcBorders>
            <w:shd w:val="clear" w:color="auto" w:fill="auto"/>
            <w:noWrap/>
            <w:vAlign w:val="bottom"/>
            <w:hideMark/>
          </w:tcPr>
          <w:p w14:paraId="1B63E55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$12,239,681</w:t>
            </w:r>
          </w:p>
        </w:tc>
        <w:tc>
          <w:tcPr>
            <w:tcW w:w="1400" w:type="dxa"/>
            <w:tcBorders>
              <w:top w:val="nil"/>
              <w:left w:val="nil"/>
              <w:bottom w:val="single" w:sz="4" w:space="0" w:color="auto"/>
              <w:right w:val="single" w:sz="4" w:space="0" w:color="auto"/>
            </w:tcBorders>
            <w:shd w:val="clear" w:color="auto" w:fill="auto"/>
            <w:noWrap/>
            <w:vAlign w:val="bottom"/>
            <w:hideMark/>
          </w:tcPr>
          <w:p w14:paraId="6263133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$12,402,016</w:t>
            </w:r>
          </w:p>
        </w:tc>
        <w:tc>
          <w:tcPr>
            <w:tcW w:w="1400" w:type="dxa"/>
            <w:tcBorders>
              <w:top w:val="nil"/>
              <w:left w:val="nil"/>
              <w:bottom w:val="single" w:sz="4" w:space="0" w:color="auto"/>
              <w:right w:val="single" w:sz="4" w:space="0" w:color="auto"/>
            </w:tcBorders>
            <w:shd w:val="clear" w:color="auto" w:fill="auto"/>
            <w:noWrap/>
            <w:vAlign w:val="bottom"/>
            <w:hideMark/>
          </w:tcPr>
          <w:p w14:paraId="0DE4736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$12,888,822</w:t>
            </w:r>
          </w:p>
        </w:tc>
        <w:tc>
          <w:tcPr>
            <w:tcW w:w="1440" w:type="dxa"/>
            <w:tcBorders>
              <w:top w:val="nil"/>
              <w:left w:val="nil"/>
              <w:bottom w:val="single" w:sz="4" w:space="0" w:color="auto"/>
              <w:right w:val="single" w:sz="4" w:space="0" w:color="auto"/>
            </w:tcBorders>
            <w:shd w:val="clear" w:color="auto" w:fill="auto"/>
            <w:noWrap/>
            <w:vAlign w:val="bottom"/>
            <w:hideMark/>
          </w:tcPr>
          <w:p w14:paraId="102B20A4"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$15,069,486</w:t>
            </w:r>
          </w:p>
        </w:tc>
        <w:tc>
          <w:tcPr>
            <w:tcW w:w="1480" w:type="dxa"/>
            <w:tcBorders>
              <w:top w:val="nil"/>
              <w:left w:val="nil"/>
              <w:bottom w:val="single" w:sz="4" w:space="0" w:color="auto"/>
              <w:right w:val="single" w:sz="4" w:space="0" w:color="auto"/>
            </w:tcBorders>
            <w:shd w:val="clear" w:color="auto" w:fill="auto"/>
            <w:noWrap/>
            <w:vAlign w:val="bottom"/>
            <w:hideMark/>
          </w:tcPr>
          <w:p w14:paraId="618FE33B"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$17,431,600</w:t>
            </w:r>
          </w:p>
        </w:tc>
        <w:tc>
          <w:tcPr>
            <w:tcW w:w="1460" w:type="dxa"/>
            <w:tcBorders>
              <w:top w:val="nil"/>
              <w:left w:val="nil"/>
              <w:bottom w:val="single" w:sz="4" w:space="0" w:color="auto"/>
              <w:right w:val="single" w:sz="4" w:space="0" w:color="auto"/>
            </w:tcBorders>
            <w:shd w:val="clear" w:color="auto" w:fill="auto"/>
            <w:noWrap/>
            <w:vAlign w:val="bottom"/>
            <w:hideMark/>
          </w:tcPr>
          <w:p w14:paraId="680D3C5A"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$19,088,583</w:t>
            </w:r>
          </w:p>
        </w:tc>
      </w:tr>
      <w:tr w:rsidR="00BB49D5" w:rsidRPr="00022497" w14:paraId="5C109E44"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D5B489"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Expenses</w:t>
            </w:r>
          </w:p>
        </w:tc>
        <w:tc>
          <w:tcPr>
            <w:tcW w:w="1460" w:type="dxa"/>
            <w:tcBorders>
              <w:top w:val="nil"/>
              <w:left w:val="nil"/>
              <w:bottom w:val="single" w:sz="4" w:space="0" w:color="auto"/>
              <w:right w:val="single" w:sz="4" w:space="0" w:color="auto"/>
            </w:tcBorders>
            <w:shd w:val="clear" w:color="auto" w:fill="auto"/>
            <w:noWrap/>
            <w:vAlign w:val="bottom"/>
            <w:hideMark/>
          </w:tcPr>
          <w:p w14:paraId="137BAB50"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$11,161,809</w:t>
            </w:r>
          </w:p>
        </w:tc>
        <w:tc>
          <w:tcPr>
            <w:tcW w:w="1400" w:type="dxa"/>
            <w:tcBorders>
              <w:top w:val="nil"/>
              <w:left w:val="nil"/>
              <w:bottom w:val="single" w:sz="4" w:space="0" w:color="auto"/>
              <w:right w:val="single" w:sz="4" w:space="0" w:color="auto"/>
            </w:tcBorders>
            <w:shd w:val="clear" w:color="auto" w:fill="auto"/>
            <w:noWrap/>
            <w:vAlign w:val="bottom"/>
            <w:hideMark/>
          </w:tcPr>
          <w:p w14:paraId="0A67D0BE"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$11,154,432</w:t>
            </w:r>
          </w:p>
        </w:tc>
        <w:tc>
          <w:tcPr>
            <w:tcW w:w="1400" w:type="dxa"/>
            <w:tcBorders>
              <w:top w:val="nil"/>
              <w:left w:val="nil"/>
              <w:bottom w:val="single" w:sz="4" w:space="0" w:color="auto"/>
              <w:right w:val="single" w:sz="4" w:space="0" w:color="auto"/>
            </w:tcBorders>
            <w:shd w:val="clear" w:color="auto" w:fill="auto"/>
            <w:noWrap/>
            <w:vAlign w:val="bottom"/>
            <w:hideMark/>
          </w:tcPr>
          <w:p w14:paraId="4BBFB0BC"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$12,475,401</w:t>
            </w:r>
          </w:p>
        </w:tc>
        <w:tc>
          <w:tcPr>
            <w:tcW w:w="1440" w:type="dxa"/>
            <w:tcBorders>
              <w:top w:val="nil"/>
              <w:left w:val="nil"/>
              <w:bottom w:val="single" w:sz="4" w:space="0" w:color="auto"/>
              <w:right w:val="single" w:sz="4" w:space="0" w:color="auto"/>
            </w:tcBorders>
            <w:shd w:val="clear" w:color="auto" w:fill="auto"/>
            <w:noWrap/>
            <w:vAlign w:val="bottom"/>
            <w:hideMark/>
          </w:tcPr>
          <w:p w14:paraId="13EC007B"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$17,118,911</w:t>
            </w:r>
          </w:p>
        </w:tc>
        <w:tc>
          <w:tcPr>
            <w:tcW w:w="1480" w:type="dxa"/>
            <w:tcBorders>
              <w:top w:val="nil"/>
              <w:left w:val="nil"/>
              <w:bottom w:val="single" w:sz="4" w:space="0" w:color="auto"/>
              <w:right w:val="single" w:sz="4" w:space="0" w:color="auto"/>
            </w:tcBorders>
            <w:shd w:val="clear" w:color="auto" w:fill="auto"/>
            <w:noWrap/>
            <w:vAlign w:val="bottom"/>
            <w:hideMark/>
          </w:tcPr>
          <w:p w14:paraId="5FDB1C8A"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$19,555,504</w:t>
            </w:r>
          </w:p>
        </w:tc>
        <w:tc>
          <w:tcPr>
            <w:tcW w:w="1460" w:type="dxa"/>
            <w:tcBorders>
              <w:top w:val="nil"/>
              <w:left w:val="nil"/>
              <w:bottom w:val="single" w:sz="4" w:space="0" w:color="auto"/>
              <w:right w:val="single" w:sz="4" w:space="0" w:color="auto"/>
            </w:tcBorders>
            <w:shd w:val="clear" w:color="auto" w:fill="auto"/>
            <w:noWrap/>
            <w:vAlign w:val="bottom"/>
            <w:hideMark/>
          </w:tcPr>
          <w:p w14:paraId="73E2BA43"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$20,677,479</w:t>
            </w:r>
          </w:p>
        </w:tc>
      </w:tr>
      <w:tr w:rsidR="00BB49D5" w:rsidRPr="00022497" w14:paraId="4EA3E8EE"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946F59" w14:textId="77777777" w:rsidR="00BB49D5" w:rsidRPr="00022497" w:rsidRDefault="00BB49D5" w:rsidP="00BB49D5">
            <w:pPr>
              <w:rPr>
                <w:rFonts w:eastAsia="Times New Roman" w:cs="Times New Roman"/>
                <w:color w:val="000000"/>
              </w:rPr>
            </w:pPr>
            <w:r w:rsidRPr="00022497">
              <w:rPr>
                <w:rFonts w:eastAsia="Times New Roman" w:cs="Times New Roman"/>
                <w:color w:val="000000"/>
              </w:rPr>
              <w:t>Profit</w:t>
            </w:r>
          </w:p>
        </w:tc>
        <w:tc>
          <w:tcPr>
            <w:tcW w:w="1460" w:type="dxa"/>
            <w:tcBorders>
              <w:top w:val="nil"/>
              <w:left w:val="nil"/>
              <w:bottom w:val="single" w:sz="4" w:space="0" w:color="auto"/>
              <w:right w:val="single" w:sz="4" w:space="0" w:color="auto"/>
            </w:tcBorders>
            <w:shd w:val="clear" w:color="auto" w:fill="auto"/>
            <w:noWrap/>
            <w:vAlign w:val="bottom"/>
            <w:hideMark/>
          </w:tcPr>
          <w:p w14:paraId="4D80583D"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$1,077,872</w:t>
            </w:r>
          </w:p>
        </w:tc>
        <w:tc>
          <w:tcPr>
            <w:tcW w:w="1400" w:type="dxa"/>
            <w:tcBorders>
              <w:top w:val="nil"/>
              <w:left w:val="nil"/>
              <w:bottom w:val="single" w:sz="4" w:space="0" w:color="auto"/>
              <w:right w:val="single" w:sz="4" w:space="0" w:color="auto"/>
            </w:tcBorders>
            <w:shd w:val="clear" w:color="auto" w:fill="auto"/>
            <w:noWrap/>
            <w:vAlign w:val="bottom"/>
            <w:hideMark/>
          </w:tcPr>
          <w:p w14:paraId="4FC5EAC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$1,247,593</w:t>
            </w:r>
          </w:p>
        </w:tc>
        <w:tc>
          <w:tcPr>
            <w:tcW w:w="1400" w:type="dxa"/>
            <w:tcBorders>
              <w:top w:val="nil"/>
              <w:left w:val="nil"/>
              <w:bottom w:val="single" w:sz="4" w:space="0" w:color="auto"/>
              <w:right w:val="single" w:sz="4" w:space="0" w:color="auto"/>
            </w:tcBorders>
            <w:shd w:val="clear" w:color="auto" w:fill="auto"/>
            <w:noWrap/>
            <w:vAlign w:val="bottom"/>
            <w:hideMark/>
          </w:tcPr>
          <w:p w14:paraId="76CC0311"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$413,421</w:t>
            </w:r>
          </w:p>
        </w:tc>
        <w:tc>
          <w:tcPr>
            <w:tcW w:w="1440" w:type="dxa"/>
            <w:tcBorders>
              <w:top w:val="nil"/>
              <w:left w:val="nil"/>
              <w:bottom w:val="single" w:sz="4" w:space="0" w:color="auto"/>
              <w:right w:val="single" w:sz="4" w:space="0" w:color="auto"/>
            </w:tcBorders>
            <w:shd w:val="clear" w:color="000000" w:fill="E6B8B7"/>
            <w:noWrap/>
            <w:vAlign w:val="bottom"/>
            <w:hideMark/>
          </w:tcPr>
          <w:p w14:paraId="0B9EA747"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-$2,049,425</w:t>
            </w:r>
          </w:p>
        </w:tc>
        <w:tc>
          <w:tcPr>
            <w:tcW w:w="1480" w:type="dxa"/>
            <w:tcBorders>
              <w:top w:val="nil"/>
              <w:left w:val="nil"/>
              <w:bottom w:val="single" w:sz="4" w:space="0" w:color="auto"/>
              <w:right w:val="single" w:sz="4" w:space="0" w:color="auto"/>
            </w:tcBorders>
            <w:shd w:val="clear" w:color="000000" w:fill="E6B8B7"/>
            <w:noWrap/>
            <w:vAlign w:val="bottom"/>
            <w:hideMark/>
          </w:tcPr>
          <w:p w14:paraId="60840B42"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-$2,123,904</w:t>
            </w:r>
          </w:p>
        </w:tc>
        <w:tc>
          <w:tcPr>
            <w:tcW w:w="1460" w:type="dxa"/>
            <w:tcBorders>
              <w:top w:val="nil"/>
              <w:left w:val="nil"/>
              <w:bottom w:val="single" w:sz="4" w:space="0" w:color="auto"/>
              <w:right w:val="single" w:sz="4" w:space="0" w:color="auto"/>
            </w:tcBorders>
            <w:shd w:val="clear" w:color="000000" w:fill="E6B8B7"/>
            <w:noWrap/>
            <w:vAlign w:val="bottom"/>
            <w:hideMark/>
          </w:tcPr>
          <w:p w14:paraId="44B0D338" w14:textId="77777777" w:rsidR="00BB49D5" w:rsidRPr="00022497" w:rsidRDefault="00BB49D5" w:rsidP="00BB49D5">
            <w:pPr>
              <w:jc w:val="right"/>
              <w:rPr>
                <w:rFonts w:eastAsia="Times New Roman" w:cs="Times New Roman"/>
                <w:color w:val="000000"/>
              </w:rPr>
            </w:pPr>
            <w:r w:rsidRPr="00022497">
              <w:rPr>
                <w:rFonts w:eastAsia="Times New Roman" w:cs="Times New Roman"/>
                <w:color w:val="000000"/>
              </w:rPr>
              <w:t>-$1,588,896</w:t>
            </w:r>
          </w:p>
        </w:tc>
      </w:tr>
      <w:tr w:rsidR="00BB49D5" w:rsidRPr="00022497" w14:paraId="0F475F13" w14:textId="77777777" w:rsidTr="00BB49D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2BC749" w14:textId="77777777" w:rsidR="00BB49D5" w:rsidRPr="00BB00B0" w:rsidRDefault="00BB49D5" w:rsidP="00BB49D5">
            <w:pPr>
              <w:rPr>
                <w:rFonts w:eastAsia="Times New Roman" w:cs="Times New Roman"/>
                <w:b/>
                <w:color w:val="000000"/>
              </w:rPr>
            </w:pPr>
            <w:r w:rsidRPr="00BB00B0">
              <w:rPr>
                <w:rFonts w:eastAsia="Times New Roman" w:cs="Times New Roman"/>
                <w:b/>
                <w:color w:val="000000"/>
              </w:rPr>
              <w:t>Retained assets</w:t>
            </w:r>
          </w:p>
        </w:tc>
        <w:tc>
          <w:tcPr>
            <w:tcW w:w="1460" w:type="dxa"/>
            <w:tcBorders>
              <w:top w:val="nil"/>
              <w:left w:val="nil"/>
              <w:bottom w:val="single" w:sz="4" w:space="0" w:color="auto"/>
              <w:right w:val="single" w:sz="4" w:space="0" w:color="auto"/>
            </w:tcBorders>
            <w:shd w:val="clear" w:color="auto" w:fill="auto"/>
            <w:noWrap/>
            <w:vAlign w:val="bottom"/>
            <w:hideMark/>
          </w:tcPr>
          <w:p w14:paraId="0788E050"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$5,401,292</w:t>
            </w:r>
          </w:p>
        </w:tc>
        <w:tc>
          <w:tcPr>
            <w:tcW w:w="1400" w:type="dxa"/>
            <w:tcBorders>
              <w:top w:val="nil"/>
              <w:left w:val="nil"/>
              <w:bottom w:val="single" w:sz="4" w:space="0" w:color="auto"/>
              <w:right w:val="single" w:sz="4" w:space="0" w:color="auto"/>
            </w:tcBorders>
            <w:shd w:val="clear" w:color="auto" w:fill="auto"/>
            <w:noWrap/>
            <w:vAlign w:val="bottom"/>
            <w:hideMark/>
          </w:tcPr>
          <w:p w14:paraId="291217A9"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$6,136,977</w:t>
            </w:r>
          </w:p>
        </w:tc>
        <w:tc>
          <w:tcPr>
            <w:tcW w:w="1400" w:type="dxa"/>
            <w:tcBorders>
              <w:top w:val="nil"/>
              <w:left w:val="nil"/>
              <w:bottom w:val="single" w:sz="4" w:space="0" w:color="auto"/>
              <w:right w:val="single" w:sz="4" w:space="0" w:color="auto"/>
            </w:tcBorders>
            <w:shd w:val="clear" w:color="auto" w:fill="auto"/>
            <w:noWrap/>
            <w:vAlign w:val="bottom"/>
            <w:hideMark/>
          </w:tcPr>
          <w:p w14:paraId="36226F05"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$6,404,949</w:t>
            </w:r>
          </w:p>
        </w:tc>
        <w:tc>
          <w:tcPr>
            <w:tcW w:w="1440" w:type="dxa"/>
            <w:tcBorders>
              <w:top w:val="nil"/>
              <w:left w:val="nil"/>
              <w:bottom w:val="single" w:sz="4" w:space="0" w:color="auto"/>
              <w:right w:val="single" w:sz="4" w:space="0" w:color="auto"/>
            </w:tcBorders>
            <w:shd w:val="clear" w:color="auto" w:fill="auto"/>
            <w:noWrap/>
            <w:vAlign w:val="bottom"/>
            <w:hideMark/>
          </w:tcPr>
          <w:p w14:paraId="6209F2FC"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$5,250,028</w:t>
            </w:r>
          </w:p>
        </w:tc>
        <w:tc>
          <w:tcPr>
            <w:tcW w:w="1480" w:type="dxa"/>
            <w:tcBorders>
              <w:top w:val="nil"/>
              <w:left w:val="nil"/>
              <w:bottom w:val="single" w:sz="4" w:space="0" w:color="auto"/>
              <w:right w:val="single" w:sz="4" w:space="0" w:color="auto"/>
            </w:tcBorders>
            <w:shd w:val="clear" w:color="auto" w:fill="auto"/>
            <w:noWrap/>
            <w:vAlign w:val="bottom"/>
            <w:hideMark/>
          </w:tcPr>
          <w:p w14:paraId="32BB9FBD"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$4,451,920</w:t>
            </w:r>
          </w:p>
        </w:tc>
        <w:tc>
          <w:tcPr>
            <w:tcW w:w="1460" w:type="dxa"/>
            <w:tcBorders>
              <w:top w:val="nil"/>
              <w:left w:val="nil"/>
              <w:bottom w:val="single" w:sz="4" w:space="0" w:color="auto"/>
              <w:right w:val="single" w:sz="4" w:space="0" w:color="auto"/>
            </w:tcBorders>
            <w:shd w:val="clear" w:color="auto" w:fill="auto"/>
            <w:noWrap/>
            <w:vAlign w:val="bottom"/>
            <w:hideMark/>
          </w:tcPr>
          <w:p w14:paraId="62EBE89B" w14:textId="77777777" w:rsidR="00BB49D5" w:rsidRPr="00BB00B0" w:rsidRDefault="00BB49D5" w:rsidP="00BB49D5">
            <w:pPr>
              <w:jc w:val="right"/>
              <w:rPr>
                <w:rFonts w:eastAsia="Times New Roman" w:cs="Times New Roman"/>
                <w:b/>
                <w:color w:val="000000"/>
              </w:rPr>
            </w:pPr>
            <w:r w:rsidRPr="00BB00B0">
              <w:rPr>
                <w:rFonts w:eastAsia="Times New Roman" w:cs="Times New Roman"/>
                <w:b/>
                <w:color w:val="000000"/>
              </w:rPr>
              <w:t>$3,002,724</w:t>
            </w:r>
          </w:p>
        </w:tc>
      </w:tr>
    </w:tbl>
    <w:p w14:paraId="7272AAE5" w14:textId="77777777" w:rsidR="007F0F8F" w:rsidRPr="00022497" w:rsidRDefault="007F0F8F" w:rsidP="00B36DB9"/>
    <w:p w14:paraId="0F54014B" w14:textId="77777777" w:rsidR="00E16A90" w:rsidRDefault="00E16A90" w:rsidP="00B36DB9"/>
    <w:p w14:paraId="24C26600" w14:textId="77777777" w:rsidR="00E16A90" w:rsidRDefault="00E16A90" w:rsidP="00B36DB9"/>
    <w:p w14:paraId="50CFD9FA" w14:textId="77777777" w:rsidR="00E16A90" w:rsidRDefault="00E16A90" w:rsidP="00B36DB9"/>
    <w:p w14:paraId="4FB1FB85" w14:textId="42C1C9E9" w:rsidR="00BB49D5" w:rsidRDefault="00BB49D5" w:rsidP="00B36DB9">
      <w:r w:rsidRPr="00022497">
        <w:t xml:space="preserve">The income losses have caused BFCS to </w:t>
      </w:r>
      <w:r w:rsidR="00E16A90">
        <w:t>fail to</w:t>
      </w:r>
      <w:r w:rsidRPr="00022497">
        <w:t xml:space="preserve"> meet 2 of the six indicators in the Arizona Cha</w:t>
      </w:r>
      <w:r w:rsidR="006C0F4B" w:rsidRPr="00022497">
        <w:t>rter Board</w:t>
      </w:r>
      <w:r w:rsidRPr="00022497">
        <w:t xml:space="preserve">’s financial evaluation in 2016. </w:t>
      </w:r>
      <w:r w:rsidR="00C07494">
        <w:rPr>
          <w:rStyle w:val="FootnoteReference"/>
        </w:rPr>
        <w:footnoteReference w:id="9"/>
      </w:r>
      <w:r w:rsidRPr="00022497">
        <w:t xml:space="preserve"> </w:t>
      </w:r>
      <w:r w:rsidR="009B1DBF">
        <w:t>See below:</w:t>
      </w:r>
    </w:p>
    <w:p w14:paraId="1CEF4140" w14:textId="77777777" w:rsidR="009B1DBF" w:rsidRPr="00022497" w:rsidRDefault="009B1DBF" w:rsidP="00B36DB9"/>
    <w:p w14:paraId="2B7CB6FA" w14:textId="71F2C4F7" w:rsidR="00BB49D5" w:rsidRDefault="00BB49D5" w:rsidP="00B36DB9">
      <w:pPr>
        <w:rPr>
          <w:sz w:val="28"/>
          <w:szCs w:val="28"/>
        </w:rPr>
      </w:pPr>
      <w:r>
        <w:rPr>
          <w:noProof/>
          <w:sz w:val="28"/>
          <w:szCs w:val="28"/>
        </w:rPr>
        <w:drawing>
          <wp:inline distT="0" distB="0" distL="0" distR="0" wp14:anchorId="097B2FFE" wp14:editId="0DCCD226">
            <wp:extent cx="5936673" cy="3324949"/>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Financial dash 2016.png"/>
                    <pic:cNvPicPr/>
                  </pic:nvPicPr>
                  <pic:blipFill>
                    <a:blip r:embed="rId7">
                      <a:extLst>
                        <a:ext uri="{28A0092B-C50C-407E-A947-70E740481C1C}">
                          <a14:useLocalDpi xmlns:a14="http://schemas.microsoft.com/office/drawing/2010/main" val="0"/>
                        </a:ext>
                      </a:extLst>
                    </a:blip>
                    <a:stretch>
                      <a:fillRect/>
                    </a:stretch>
                  </pic:blipFill>
                  <pic:spPr>
                    <a:xfrm>
                      <a:off x="0" y="0"/>
                      <a:ext cx="5936924" cy="3325089"/>
                    </a:xfrm>
                    <a:prstGeom prst="rect">
                      <a:avLst/>
                    </a:prstGeom>
                  </pic:spPr>
                </pic:pic>
              </a:graphicData>
            </a:graphic>
          </wp:inline>
        </w:drawing>
      </w:r>
    </w:p>
    <w:p w14:paraId="45407969" w14:textId="77777777" w:rsidR="006C0F4B" w:rsidRDefault="006C0F4B" w:rsidP="00B36DB9">
      <w:pPr>
        <w:rPr>
          <w:sz w:val="28"/>
          <w:szCs w:val="28"/>
        </w:rPr>
      </w:pPr>
    </w:p>
    <w:p w14:paraId="148648D4" w14:textId="12A483D2" w:rsidR="006C0F4B" w:rsidRPr="00022497" w:rsidRDefault="006C0F4B" w:rsidP="00B36DB9">
      <w:pPr>
        <w:rPr>
          <w:b/>
        </w:rPr>
      </w:pPr>
      <w:r w:rsidRPr="00022497">
        <w:rPr>
          <w:b/>
        </w:rPr>
        <w:t>No School Board?  No Board Meetings?</w:t>
      </w:r>
    </w:p>
    <w:p w14:paraId="7EA4BC49" w14:textId="51337FAB" w:rsidR="006C0F4B" w:rsidRPr="00022497" w:rsidRDefault="006C0F4B" w:rsidP="00B36DB9">
      <w:r w:rsidRPr="00022497">
        <w:t xml:space="preserve">A real indication that </w:t>
      </w:r>
      <w:proofErr w:type="gramStart"/>
      <w:r w:rsidRPr="00022497">
        <w:t>Benjamin Franklin Charter Schools are controlled by a for-profit corporation</w:t>
      </w:r>
      <w:proofErr w:type="gramEnd"/>
      <w:r w:rsidRPr="00022497">
        <w:t xml:space="preserve"> is the complete lack of </w:t>
      </w:r>
      <w:r w:rsidR="00125777" w:rsidRPr="00022497">
        <w:t>visibility</w:t>
      </w:r>
      <w:r w:rsidRPr="00022497">
        <w:t xml:space="preserve"> of the </w:t>
      </w:r>
      <w:r w:rsidR="00C07494">
        <w:t xml:space="preserve">BFCS </w:t>
      </w:r>
      <w:r w:rsidRPr="00022497">
        <w:t>Board</w:t>
      </w:r>
      <w:r w:rsidR="00C07494">
        <w:t>.</w:t>
      </w:r>
      <w:r w:rsidR="00E16A90">
        <w:t xml:space="preserve">  </w:t>
      </w:r>
      <w:r w:rsidRPr="00022497">
        <w:t>By law, all chart</w:t>
      </w:r>
      <w:r w:rsidR="00C07494">
        <w:t>er schools must follow Arizona open m</w:t>
      </w:r>
      <w:r w:rsidRPr="00022497">
        <w:t xml:space="preserve">eeting laws.  According to the BFCS audit in 2016, they have information on their website concerning where public notices of Board meetings will be posted – both the physical site and the web location. </w:t>
      </w:r>
      <w:r w:rsidR="009B1DBF">
        <w:rPr>
          <w:rStyle w:val="FootnoteReference"/>
        </w:rPr>
        <w:footnoteReference w:id="10"/>
      </w:r>
      <w:r w:rsidRPr="00022497">
        <w:t xml:space="preserve"> See below</w:t>
      </w:r>
      <w:r w:rsidR="00373B0E" w:rsidRPr="00022497">
        <w:t>:</w:t>
      </w:r>
    </w:p>
    <w:p w14:paraId="57179B97" w14:textId="77777777" w:rsidR="006C0F4B" w:rsidRPr="00022497" w:rsidRDefault="006C0F4B" w:rsidP="00B36DB9"/>
    <w:p w14:paraId="4DE21777" w14:textId="3CD96FC8" w:rsidR="006C0F4B" w:rsidRDefault="006C0F4B" w:rsidP="00B36DB9">
      <w:pPr>
        <w:rPr>
          <w:sz w:val="28"/>
          <w:szCs w:val="28"/>
        </w:rPr>
      </w:pPr>
      <w:r>
        <w:rPr>
          <w:noProof/>
          <w:sz w:val="28"/>
          <w:szCs w:val="28"/>
        </w:rPr>
        <w:drawing>
          <wp:inline distT="0" distB="0" distL="0" distR="0" wp14:anchorId="7CA22318" wp14:editId="766A9CDE">
            <wp:extent cx="6231380" cy="14200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Open Meeting.png"/>
                    <pic:cNvPicPr/>
                  </pic:nvPicPr>
                  <pic:blipFill>
                    <a:blip r:embed="rId8">
                      <a:extLst>
                        <a:ext uri="{28A0092B-C50C-407E-A947-70E740481C1C}">
                          <a14:useLocalDpi xmlns:a14="http://schemas.microsoft.com/office/drawing/2010/main" val="0"/>
                        </a:ext>
                      </a:extLst>
                    </a:blip>
                    <a:stretch>
                      <a:fillRect/>
                    </a:stretch>
                  </pic:blipFill>
                  <pic:spPr>
                    <a:xfrm>
                      <a:off x="0" y="0"/>
                      <a:ext cx="6231380" cy="1420091"/>
                    </a:xfrm>
                    <a:prstGeom prst="rect">
                      <a:avLst/>
                    </a:prstGeom>
                  </pic:spPr>
                </pic:pic>
              </a:graphicData>
            </a:graphic>
          </wp:inline>
        </w:drawing>
      </w:r>
    </w:p>
    <w:p w14:paraId="6FE37BC6" w14:textId="77777777" w:rsidR="006C0F4B" w:rsidRDefault="006C0F4B" w:rsidP="00B36DB9">
      <w:pPr>
        <w:rPr>
          <w:sz w:val="28"/>
          <w:szCs w:val="28"/>
        </w:rPr>
      </w:pPr>
    </w:p>
    <w:p w14:paraId="3FB59445" w14:textId="77777777" w:rsidR="00E16A90" w:rsidRDefault="00E16A90" w:rsidP="000B0C3D"/>
    <w:p w14:paraId="3405EA0B" w14:textId="77777777" w:rsidR="00E16A90" w:rsidRDefault="00E16A90" w:rsidP="000B0C3D"/>
    <w:p w14:paraId="5F8724E2" w14:textId="77777777" w:rsidR="00E16A90" w:rsidRDefault="006C0F4B" w:rsidP="000B0C3D">
      <w:r w:rsidRPr="00022497">
        <w:t>There is</w:t>
      </w:r>
      <w:r w:rsidR="000B0C3D">
        <w:t xml:space="preserve">, however, </w:t>
      </w:r>
      <w:r w:rsidRPr="00022497">
        <w:t>nothing on the BFCS website, or any of the schools sites, that give</w:t>
      </w:r>
      <w:r w:rsidR="00373B0E" w:rsidRPr="00022497">
        <w:t>s</w:t>
      </w:r>
      <w:r w:rsidRPr="00022497">
        <w:t xml:space="preserve"> any information about the Board, where meetings are held,</w:t>
      </w:r>
      <w:r w:rsidR="000B0C3D">
        <w:t xml:space="preserve"> or</w:t>
      </w:r>
      <w:r w:rsidRPr="00022497">
        <w:t xml:space="preserve"> any </w:t>
      </w:r>
      <w:r w:rsidR="00FE3C4F" w:rsidRPr="00022497">
        <w:t xml:space="preserve">future </w:t>
      </w:r>
      <w:r w:rsidRPr="00022497">
        <w:t xml:space="preserve">meeting notices.  </w:t>
      </w:r>
      <w:r w:rsidR="00FE3C4F" w:rsidRPr="00022497">
        <w:t xml:space="preserve">The district and school calendar do not list any Board meetings for the year. </w:t>
      </w:r>
      <w:r w:rsidR="000B0C3D">
        <w:t xml:space="preserve"> </w:t>
      </w:r>
    </w:p>
    <w:p w14:paraId="0EA09B9A" w14:textId="77777777" w:rsidR="00E16A90" w:rsidRDefault="00E16A90" w:rsidP="000B0C3D"/>
    <w:p w14:paraId="162DB3D4" w14:textId="5E9ED6BB" w:rsidR="000B0C3D" w:rsidRPr="00022497" w:rsidRDefault="000B0C3D" w:rsidP="000B0C3D">
      <w:r w:rsidRPr="00022497">
        <w:t>There is a “Notification” tab on the site that lists 3 notifications:</w:t>
      </w:r>
      <w:r>
        <w:rPr>
          <w:rStyle w:val="FootnoteReference"/>
        </w:rPr>
        <w:footnoteReference w:id="11"/>
      </w:r>
    </w:p>
    <w:p w14:paraId="2FABB0D7" w14:textId="63B447A7" w:rsidR="00FE3C4F" w:rsidRPr="00022497" w:rsidRDefault="00FE3C4F" w:rsidP="00B36DB9"/>
    <w:p w14:paraId="38931F5A" w14:textId="77777777" w:rsidR="00373B0E" w:rsidRDefault="00373B0E" w:rsidP="00B36DB9">
      <w:pPr>
        <w:rPr>
          <w:sz w:val="28"/>
          <w:szCs w:val="28"/>
        </w:rPr>
      </w:pPr>
    </w:p>
    <w:p w14:paraId="0C7AC342" w14:textId="4EAA5126" w:rsidR="00FE3C4F" w:rsidRDefault="00FE3C4F" w:rsidP="00B36DB9">
      <w:pPr>
        <w:rPr>
          <w:sz w:val="28"/>
          <w:szCs w:val="28"/>
        </w:rPr>
      </w:pPr>
      <w:r>
        <w:rPr>
          <w:noProof/>
          <w:sz w:val="28"/>
          <w:szCs w:val="28"/>
        </w:rPr>
        <w:drawing>
          <wp:inline distT="0" distB="0" distL="0" distR="0" wp14:anchorId="76F8018F" wp14:editId="4FEED07D">
            <wp:extent cx="5486400" cy="307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ual Notifications 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077845"/>
                    </a:xfrm>
                    <a:prstGeom prst="rect">
                      <a:avLst/>
                    </a:prstGeom>
                  </pic:spPr>
                </pic:pic>
              </a:graphicData>
            </a:graphic>
          </wp:inline>
        </w:drawing>
      </w:r>
    </w:p>
    <w:p w14:paraId="08D00B6F" w14:textId="77777777" w:rsidR="00FE3C4F" w:rsidRDefault="00FE3C4F" w:rsidP="00B36DB9">
      <w:pPr>
        <w:rPr>
          <w:sz w:val="28"/>
          <w:szCs w:val="28"/>
        </w:rPr>
      </w:pPr>
    </w:p>
    <w:p w14:paraId="30534AE9" w14:textId="77777777" w:rsidR="00FE3C4F" w:rsidRDefault="00FE3C4F" w:rsidP="00B36DB9">
      <w:pPr>
        <w:rPr>
          <w:sz w:val="28"/>
          <w:szCs w:val="28"/>
        </w:rPr>
      </w:pPr>
    </w:p>
    <w:p w14:paraId="066D9F38" w14:textId="7D2B9C81" w:rsidR="00FE3C4F" w:rsidRPr="00022497" w:rsidRDefault="00FE3C4F" w:rsidP="00B36DB9">
      <w:r w:rsidRPr="00022497">
        <w:t>The 2016-17 Proposed budget and the 2015-16 Annual Financial Report links to the documents submitted the State.  The notice of publ</w:t>
      </w:r>
      <w:r w:rsidR="006A1819" w:rsidRPr="00022497">
        <w:t>ic meeting is a notice about a</w:t>
      </w:r>
      <w:r w:rsidRPr="00022497">
        <w:t xml:space="preserve"> meeting (required by law) </w:t>
      </w:r>
      <w:r w:rsidR="006A1819" w:rsidRPr="00022497">
        <w:t xml:space="preserve">on 7/7/16 </w:t>
      </w:r>
      <w:r w:rsidRPr="00022497">
        <w:t>to approve the p</w:t>
      </w:r>
      <w:r w:rsidR="006A1819" w:rsidRPr="00022497">
        <w:t>roposed budget.</w:t>
      </w:r>
      <w:r w:rsidR="00373B0E" w:rsidRPr="00022497">
        <w:t xml:space="preserve">  There are no further notices available.</w:t>
      </w:r>
      <w:r w:rsidR="009B1DBF">
        <w:rPr>
          <w:rStyle w:val="FootnoteReference"/>
        </w:rPr>
        <w:footnoteReference w:id="12"/>
      </w:r>
      <w:r w:rsidR="00E16A90">
        <w:t xml:space="preserve">  See the only Board meeting notice below:</w:t>
      </w:r>
    </w:p>
    <w:p w14:paraId="145E0F22" w14:textId="77777777" w:rsidR="006A1819" w:rsidRPr="00022497" w:rsidRDefault="006A1819" w:rsidP="00B36DB9"/>
    <w:p w14:paraId="22BF6FD4" w14:textId="3F533137" w:rsidR="006A1819" w:rsidRDefault="006A1819" w:rsidP="00B36DB9">
      <w:pPr>
        <w:rPr>
          <w:sz w:val="28"/>
          <w:szCs w:val="28"/>
        </w:rPr>
      </w:pPr>
      <w:r>
        <w:rPr>
          <w:noProof/>
          <w:sz w:val="28"/>
          <w:szCs w:val="28"/>
        </w:rPr>
        <w:drawing>
          <wp:inline distT="0" distB="0" distL="0" distR="0" wp14:anchorId="7593DA8D" wp14:editId="246D68E6">
            <wp:extent cx="4385561" cy="3241964"/>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board meeting.png"/>
                    <pic:cNvPicPr/>
                  </pic:nvPicPr>
                  <pic:blipFill>
                    <a:blip r:embed="rId10">
                      <a:extLst>
                        <a:ext uri="{28A0092B-C50C-407E-A947-70E740481C1C}">
                          <a14:useLocalDpi xmlns:a14="http://schemas.microsoft.com/office/drawing/2010/main" val="0"/>
                        </a:ext>
                      </a:extLst>
                    </a:blip>
                    <a:stretch>
                      <a:fillRect/>
                    </a:stretch>
                  </pic:blipFill>
                  <pic:spPr>
                    <a:xfrm>
                      <a:off x="0" y="0"/>
                      <a:ext cx="4385962" cy="3242260"/>
                    </a:xfrm>
                    <a:prstGeom prst="rect">
                      <a:avLst/>
                    </a:prstGeom>
                  </pic:spPr>
                </pic:pic>
              </a:graphicData>
            </a:graphic>
          </wp:inline>
        </w:drawing>
      </w:r>
    </w:p>
    <w:p w14:paraId="3681E144" w14:textId="77777777" w:rsidR="00FE3C4F" w:rsidRDefault="00FE3C4F" w:rsidP="00B36DB9">
      <w:pPr>
        <w:rPr>
          <w:sz w:val="28"/>
          <w:szCs w:val="28"/>
        </w:rPr>
      </w:pPr>
    </w:p>
    <w:p w14:paraId="67FB3734" w14:textId="4A3E4095" w:rsidR="00FE3C4F" w:rsidRPr="00022497" w:rsidRDefault="006A1819" w:rsidP="00B36DB9">
      <w:pPr>
        <w:rPr>
          <w:noProof/>
        </w:rPr>
      </w:pPr>
      <w:r w:rsidRPr="00022497">
        <w:rPr>
          <w:noProof/>
        </w:rPr>
        <w:t>The BFCS website makes no mention of the Board.  According to the Arizona Charter Board’s website, Eddie Farnsworth and William Clark are the only Board members.</w:t>
      </w:r>
      <w:r w:rsidRPr="00022497">
        <w:rPr>
          <w:rStyle w:val="FootnoteReference"/>
          <w:noProof/>
        </w:rPr>
        <w:footnoteReference w:id="13"/>
      </w:r>
      <w:r w:rsidR="00373B0E" w:rsidRPr="00022497">
        <w:rPr>
          <w:noProof/>
        </w:rPr>
        <w:t xml:space="preserve">  We are unable to determine what William Clark’s relationship is with the schools.</w:t>
      </w:r>
    </w:p>
    <w:p w14:paraId="2C779661" w14:textId="77777777" w:rsidR="00373B0E" w:rsidRPr="00022497" w:rsidRDefault="00373B0E" w:rsidP="00B36DB9">
      <w:pPr>
        <w:rPr>
          <w:noProof/>
        </w:rPr>
      </w:pPr>
    </w:p>
    <w:p w14:paraId="02D0D671" w14:textId="1F4D6A10" w:rsidR="00373B0E" w:rsidRPr="00022497" w:rsidRDefault="009B1DBF" w:rsidP="00B36DB9">
      <w:pPr>
        <w:rPr>
          <w:noProof/>
        </w:rPr>
      </w:pPr>
      <w:r>
        <w:rPr>
          <w:noProof/>
        </w:rPr>
        <w:t>We go to such lengths to document the lack of board presence at BFCS because public participation is a key element of all public</w:t>
      </w:r>
      <w:r w:rsidR="000B0C3D">
        <w:rPr>
          <w:noProof/>
        </w:rPr>
        <w:t xml:space="preserve"> </w:t>
      </w:r>
      <w:r>
        <w:rPr>
          <w:noProof/>
        </w:rPr>
        <w:t xml:space="preserve">schools.  </w:t>
      </w:r>
      <w:r w:rsidR="00373B0E" w:rsidRPr="00022497">
        <w:rPr>
          <w:noProof/>
        </w:rPr>
        <w:t xml:space="preserve">Washington State’s Supreme Court outlawed charter schools because they do not have schools boards elected by the public so they may not receive public funds. </w:t>
      </w:r>
      <w:r w:rsidR="00AB77F5">
        <w:rPr>
          <w:rStyle w:val="FootnoteReference"/>
          <w:noProof/>
        </w:rPr>
        <w:footnoteReference w:id="14"/>
      </w:r>
      <w:r w:rsidR="00373B0E" w:rsidRPr="00022497">
        <w:rPr>
          <w:noProof/>
        </w:rPr>
        <w:t xml:space="preserve"> </w:t>
      </w:r>
      <w:r w:rsidR="00E16A90">
        <w:rPr>
          <w:noProof/>
        </w:rPr>
        <w:t>Representative Farnsworth’s charter school</w:t>
      </w:r>
      <w:r w:rsidR="00373B0E" w:rsidRPr="00022497">
        <w:rPr>
          <w:noProof/>
        </w:rPr>
        <w:t xml:space="preserve"> a</w:t>
      </w:r>
      <w:r w:rsidR="000B0C3D">
        <w:rPr>
          <w:noProof/>
        </w:rPr>
        <w:t>p</w:t>
      </w:r>
      <w:r w:rsidR="00373B0E" w:rsidRPr="00022497">
        <w:rPr>
          <w:noProof/>
        </w:rPr>
        <w:t xml:space="preserve">parently </w:t>
      </w:r>
      <w:r>
        <w:rPr>
          <w:noProof/>
        </w:rPr>
        <w:t>has one meeting a year and keeps Board information secret</w:t>
      </w:r>
      <w:r w:rsidR="00373B0E" w:rsidRPr="00022497">
        <w:rPr>
          <w:noProof/>
        </w:rPr>
        <w:t xml:space="preserve"> at </w:t>
      </w:r>
      <w:r w:rsidR="00E16A90">
        <w:rPr>
          <w:noProof/>
        </w:rPr>
        <w:t>BFCS.</w:t>
      </w:r>
      <w:r>
        <w:rPr>
          <w:noProof/>
        </w:rPr>
        <w:t xml:space="preserve"> </w:t>
      </w:r>
      <w:r w:rsidR="00AC2CD7">
        <w:rPr>
          <w:rStyle w:val="FootnoteReference"/>
          <w:noProof/>
        </w:rPr>
        <w:footnoteReference w:id="15"/>
      </w:r>
      <w:r>
        <w:rPr>
          <w:noProof/>
        </w:rPr>
        <w:t xml:space="preserve"> </w:t>
      </w:r>
      <w:r w:rsidR="00AE6FDA">
        <w:rPr>
          <w:noProof/>
        </w:rPr>
        <w:t>(See Appendix 2 for the response from the Arizona Ombudsman’s Office regaring the Open Meeting Law complaint we filed on April 3, 2017)</w:t>
      </w:r>
    </w:p>
    <w:p w14:paraId="514081E6" w14:textId="77777777" w:rsidR="00373B0E" w:rsidRPr="00022497" w:rsidRDefault="00373B0E" w:rsidP="00B36DB9">
      <w:pPr>
        <w:rPr>
          <w:noProof/>
        </w:rPr>
      </w:pPr>
    </w:p>
    <w:p w14:paraId="51381152" w14:textId="77777777" w:rsidR="009B1DBF" w:rsidRDefault="00022497" w:rsidP="00B36DB9">
      <w:pPr>
        <w:rPr>
          <w:noProof/>
        </w:rPr>
      </w:pPr>
      <w:r w:rsidRPr="009B1DBF">
        <w:rPr>
          <w:b/>
          <w:noProof/>
        </w:rPr>
        <w:t>Conclusion</w:t>
      </w:r>
      <w:r>
        <w:rPr>
          <w:noProof/>
        </w:rPr>
        <w:t>:</w:t>
      </w:r>
    </w:p>
    <w:p w14:paraId="20F8DA43" w14:textId="73B502DC" w:rsidR="00A861AE" w:rsidRDefault="00125777" w:rsidP="00B36DB9">
      <w:pPr>
        <w:rPr>
          <w:noProof/>
        </w:rPr>
      </w:pPr>
      <w:r w:rsidRPr="00022497">
        <w:rPr>
          <w:noProof/>
        </w:rPr>
        <w:t>With</w:t>
      </w:r>
      <w:r w:rsidR="009B1DBF">
        <w:rPr>
          <w:noProof/>
        </w:rPr>
        <w:t xml:space="preserve"> the exception of the apparent open meeting l</w:t>
      </w:r>
      <w:r w:rsidRPr="00022497">
        <w:rPr>
          <w:noProof/>
        </w:rPr>
        <w:t>aw violations, nothing occurring at BFCS is illigal.  Charter schools can spend their funds any way they like and no one, even the Arizona Auditor General</w:t>
      </w:r>
      <w:r w:rsidR="000B0C3D">
        <w:rPr>
          <w:noProof/>
        </w:rPr>
        <w:t xml:space="preserve">’s Office, </w:t>
      </w:r>
      <w:r w:rsidRPr="00022497">
        <w:rPr>
          <w:noProof/>
        </w:rPr>
        <w:t xml:space="preserve"> monitors charter spending. </w:t>
      </w:r>
      <w:r w:rsidR="000B0C3D">
        <w:rPr>
          <w:noProof/>
        </w:rPr>
        <w:t>In</w:t>
      </w:r>
      <w:r w:rsidR="00A861AE">
        <w:rPr>
          <w:noProof/>
        </w:rPr>
        <w:t xml:space="preserve"> Arizona, all real estate becomes the property of the charter holder, even if the charter goes broke. </w:t>
      </w:r>
      <w:r w:rsidR="000B0C3D">
        <w:rPr>
          <w:noProof/>
        </w:rPr>
        <w:t xml:space="preserve">The free market dictates that the first concern of any company is to its bottom line and Representative Farnsworth has consistantly increased the assets of his schools throughout the years. </w:t>
      </w:r>
    </w:p>
    <w:p w14:paraId="1A0A9A77" w14:textId="77777777" w:rsidR="00A861AE" w:rsidRDefault="00A861AE" w:rsidP="00B36DB9">
      <w:pPr>
        <w:rPr>
          <w:noProof/>
        </w:rPr>
      </w:pPr>
    </w:p>
    <w:p w14:paraId="1952223B" w14:textId="46BA4C8B" w:rsidR="00125777" w:rsidRPr="00022497" w:rsidRDefault="00125777" w:rsidP="00B36DB9">
      <w:pPr>
        <w:rPr>
          <w:noProof/>
        </w:rPr>
      </w:pPr>
      <w:r w:rsidRPr="00022497">
        <w:rPr>
          <w:noProof/>
        </w:rPr>
        <w:t>It does not seem appropriate</w:t>
      </w:r>
      <w:r w:rsidR="00A861AE">
        <w:rPr>
          <w:noProof/>
        </w:rPr>
        <w:t xml:space="preserve">, though, </w:t>
      </w:r>
      <w:r w:rsidRPr="00022497">
        <w:rPr>
          <w:noProof/>
        </w:rPr>
        <w:t xml:space="preserve"> for a </w:t>
      </w:r>
      <w:r w:rsidR="009B1DBF">
        <w:rPr>
          <w:noProof/>
        </w:rPr>
        <w:t>school to</w:t>
      </w:r>
      <w:r w:rsidRPr="00022497">
        <w:rPr>
          <w:noProof/>
        </w:rPr>
        <w:t xml:space="preserve"> spend more on its buildings than on </w:t>
      </w:r>
      <w:r w:rsidR="009B1DBF">
        <w:rPr>
          <w:noProof/>
        </w:rPr>
        <w:t xml:space="preserve">classroom instruction - </w:t>
      </w:r>
      <w:r w:rsidRPr="00022497">
        <w:rPr>
          <w:noProof/>
        </w:rPr>
        <w:t>all teacher salaries, benefits and classroom supplies.  Only 63 charter schools in Arizona spend so much</w:t>
      </w:r>
      <w:r w:rsidR="000B0C3D">
        <w:rPr>
          <w:noProof/>
        </w:rPr>
        <w:t xml:space="preserve"> of their budget on real estate at the expense of students and teachers in the classroom.</w:t>
      </w:r>
    </w:p>
    <w:p w14:paraId="09AD9272" w14:textId="77777777" w:rsidR="00125777" w:rsidRDefault="00125777" w:rsidP="00B36DB9">
      <w:pPr>
        <w:rPr>
          <w:noProof/>
          <w:sz w:val="28"/>
          <w:szCs w:val="28"/>
        </w:rPr>
      </w:pPr>
    </w:p>
    <w:p w14:paraId="2B6CEE0D" w14:textId="26B1964E" w:rsidR="00125777" w:rsidRPr="009B1DBF" w:rsidRDefault="00125777" w:rsidP="00B36DB9">
      <w:pPr>
        <w:rPr>
          <w:noProof/>
        </w:rPr>
      </w:pPr>
      <w:r w:rsidRPr="009B1DBF">
        <w:rPr>
          <w:noProof/>
        </w:rPr>
        <w:t xml:space="preserve">It certainly </w:t>
      </w:r>
      <w:r w:rsidR="00E16A90">
        <w:rPr>
          <w:noProof/>
        </w:rPr>
        <w:t>questionable that a</w:t>
      </w:r>
      <w:r w:rsidRPr="009B1DBF">
        <w:rPr>
          <w:noProof/>
        </w:rPr>
        <w:t xml:space="preserve"> state legislator that votes on </w:t>
      </w:r>
      <w:r w:rsidR="000B0C3D">
        <w:rPr>
          <w:noProof/>
        </w:rPr>
        <w:t>school</w:t>
      </w:r>
      <w:r w:rsidRPr="009B1DBF">
        <w:rPr>
          <w:noProof/>
        </w:rPr>
        <w:t xml:space="preserve"> finance issues </w:t>
      </w:r>
      <w:r w:rsidR="00E16A90">
        <w:rPr>
          <w:noProof/>
        </w:rPr>
        <w:t>is able to</w:t>
      </w:r>
      <w:r w:rsidRPr="009B1DBF">
        <w:rPr>
          <w:noProof/>
        </w:rPr>
        <w:t xml:space="preserve"> profit from charter ownership in this way.</w:t>
      </w:r>
      <w:r w:rsidR="00A861AE">
        <w:rPr>
          <w:noProof/>
        </w:rPr>
        <w:t xml:space="preserve">  If Arizona had great</w:t>
      </w:r>
      <w:r w:rsidR="000B0C3D">
        <w:rPr>
          <w:noProof/>
        </w:rPr>
        <w:t>er</w:t>
      </w:r>
      <w:r w:rsidR="00A861AE">
        <w:rPr>
          <w:noProof/>
        </w:rPr>
        <w:t xml:space="preserve"> transparency for charter finances we would know exactly how much </w:t>
      </w:r>
      <w:r w:rsidR="00E16A90">
        <w:rPr>
          <w:noProof/>
        </w:rPr>
        <w:t>Representative</w:t>
      </w:r>
      <w:r w:rsidR="00910771">
        <w:rPr>
          <w:noProof/>
        </w:rPr>
        <w:t xml:space="preserve"> Farnsworth profits from his charter ownership.  </w:t>
      </w:r>
      <w:r w:rsidR="000B0C3D">
        <w:rPr>
          <w:noProof/>
        </w:rPr>
        <w:t>All we know for sure is that it is millions of dolla</w:t>
      </w:r>
      <w:r w:rsidR="00E16A90">
        <w:rPr>
          <w:noProof/>
        </w:rPr>
        <w:t>rs and that taxpayers are paying his mortgages.</w:t>
      </w:r>
    </w:p>
    <w:p w14:paraId="33FF6E6A" w14:textId="77777777" w:rsidR="00125777" w:rsidRPr="009B1DBF" w:rsidRDefault="00125777" w:rsidP="00B36DB9">
      <w:pPr>
        <w:rPr>
          <w:noProof/>
        </w:rPr>
      </w:pPr>
    </w:p>
    <w:p w14:paraId="7B08E1A9" w14:textId="77777777" w:rsidR="00E16A90" w:rsidRDefault="00E16A90" w:rsidP="00B36DB9">
      <w:pPr>
        <w:rPr>
          <w:noProof/>
        </w:rPr>
      </w:pPr>
      <w:r>
        <w:rPr>
          <w:noProof/>
        </w:rPr>
        <w:t>Thanks to Curt Cardine for his valuable data and analysis.</w:t>
      </w:r>
    </w:p>
    <w:p w14:paraId="32C4325E" w14:textId="150818BC" w:rsidR="00373B0E" w:rsidRDefault="00E16A90" w:rsidP="00B36DB9">
      <w:pPr>
        <w:rPr>
          <w:noProof/>
        </w:rPr>
      </w:pPr>
      <w:r>
        <w:rPr>
          <w:noProof/>
        </w:rPr>
        <w:t>BFCS Annual Financial Report and Audit for 2016</w:t>
      </w:r>
      <w:r w:rsidR="00373B0E" w:rsidRPr="009B1DBF">
        <w:rPr>
          <w:noProof/>
        </w:rPr>
        <w:t xml:space="preserve"> are available at azcsa.org.</w:t>
      </w:r>
    </w:p>
    <w:p w14:paraId="22E39D70" w14:textId="77777777" w:rsidR="00C07494" w:rsidRDefault="00C07494" w:rsidP="00B36DB9">
      <w:pPr>
        <w:rPr>
          <w:noProof/>
        </w:rPr>
      </w:pPr>
    </w:p>
    <w:p w14:paraId="111B938D" w14:textId="77777777" w:rsidR="00C07494" w:rsidRDefault="00C07494" w:rsidP="00B36DB9">
      <w:pPr>
        <w:rPr>
          <w:noProof/>
        </w:rPr>
      </w:pPr>
    </w:p>
    <w:p w14:paraId="69F85519" w14:textId="77777777" w:rsidR="00C07494" w:rsidRDefault="00C07494" w:rsidP="00B36DB9">
      <w:pPr>
        <w:rPr>
          <w:noProof/>
        </w:rPr>
      </w:pPr>
    </w:p>
    <w:p w14:paraId="76E587DB" w14:textId="77777777" w:rsidR="00C07494" w:rsidRDefault="00C07494" w:rsidP="00B36DB9">
      <w:pPr>
        <w:rPr>
          <w:noProof/>
        </w:rPr>
      </w:pPr>
    </w:p>
    <w:p w14:paraId="5E99CC5A" w14:textId="77777777" w:rsidR="00C07494" w:rsidRDefault="00C07494" w:rsidP="00B36DB9">
      <w:pPr>
        <w:rPr>
          <w:noProof/>
        </w:rPr>
      </w:pPr>
    </w:p>
    <w:p w14:paraId="4D4172D5" w14:textId="77777777" w:rsidR="00C07494" w:rsidRDefault="00C07494" w:rsidP="00B36DB9">
      <w:pPr>
        <w:rPr>
          <w:noProof/>
        </w:rPr>
      </w:pPr>
    </w:p>
    <w:p w14:paraId="62DF42EC" w14:textId="77777777" w:rsidR="00C07494" w:rsidRDefault="00C07494" w:rsidP="00B36DB9">
      <w:pPr>
        <w:rPr>
          <w:noProof/>
        </w:rPr>
      </w:pPr>
    </w:p>
    <w:p w14:paraId="2A174701" w14:textId="77777777" w:rsidR="00C07494" w:rsidRDefault="00C07494" w:rsidP="00B36DB9">
      <w:pPr>
        <w:rPr>
          <w:noProof/>
        </w:rPr>
      </w:pPr>
    </w:p>
    <w:p w14:paraId="5A0BC116" w14:textId="77777777" w:rsidR="00C07494" w:rsidRDefault="00C07494" w:rsidP="00B36DB9">
      <w:pPr>
        <w:rPr>
          <w:noProof/>
        </w:rPr>
      </w:pPr>
    </w:p>
    <w:p w14:paraId="0FFB4D06" w14:textId="77777777" w:rsidR="00C07494" w:rsidRDefault="00C07494" w:rsidP="00B36DB9">
      <w:pPr>
        <w:rPr>
          <w:noProof/>
        </w:rPr>
      </w:pPr>
    </w:p>
    <w:p w14:paraId="0A9C8F95" w14:textId="77777777" w:rsidR="00BB00B0" w:rsidRDefault="00BB00B0" w:rsidP="00B36DB9">
      <w:pPr>
        <w:rPr>
          <w:noProof/>
        </w:rPr>
      </w:pPr>
    </w:p>
    <w:p w14:paraId="62EDED27" w14:textId="77777777" w:rsidR="00AE6FDA" w:rsidRDefault="00AE6FDA" w:rsidP="00B36DB9">
      <w:pPr>
        <w:rPr>
          <w:noProof/>
        </w:rPr>
      </w:pPr>
    </w:p>
    <w:p w14:paraId="5CAFE947" w14:textId="77777777" w:rsidR="00AE6FDA" w:rsidRDefault="00AE6FDA" w:rsidP="00B36DB9">
      <w:pPr>
        <w:rPr>
          <w:noProof/>
        </w:rPr>
      </w:pPr>
    </w:p>
    <w:p w14:paraId="63952926" w14:textId="77777777" w:rsidR="00AE6FDA" w:rsidRDefault="00AE6FDA" w:rsidP="00B36DB9">
      <w:pPr>
        <w:rPr>
          <w:noProof/>
        </w:rPr>
      </w:pPr>
    </w:p>
    <w:p w14:paraId="6C588745" w14:textId="77777777" w:rsidR="00AE6FDA" w:rsidRDefault="00AE6FDA" w:rsidP="00B36DB9">
      <w:pPr>
        <w:rPr>
          <w:noProof/>
        </w:rPr>
      </w:pPr>
    </w:p>
    <w:p w14:paraId="1B4A548F" w14:textId="77777777" w:rsidR="00AE6FDA" w:rsidRDefault="00AE6FDA" w:rsidP="00B36DB9">
      <w:pPr>
        <w:rPr>
          <w:noProof/>
        </w:rPr>
      </w:pPr>
    </w:p>
    <w:p w14:paraId="0D9ABA69" w14:textId="77777777" w:rsidR="00AE6FDA" w:rsidRDefault="00AE6FDA" w:rsidP="00B36DB9">
      <w:pPr>
        <w:rPr>
          <w:noProof/>
        </w:rPr>
      </w:pPr>
    </w:p>
    <w:p w14:paraId="03EDF410" w14:textId="77777777" w:rsidR="00AE6FDA" w:rsidRDefault="00AE6FDA" w:rsidP="00B36DB9">
      <w:pPr>
        <w:rPr>
          <w:noProof/>
        </w:rPr>
      </w:pPr>
    </w:p>
    <w:p w14:paraId="5AB8B9D7" w14:textId="77777777" w:rsidR="00AE6FDA" w:rsidRDefault="00AE6FDA" w:rsidP="00B36DB9">
      <w:pPr>
        <w:rPr>
          <w:noProof/>
        </w:rPr>
      </w:pPr>
    </w:p>
    <w:p w14:paraId="7BBE5780" w14:textId="77777777" w:rsidR="00AE6FDA" w:rsidRDefault="00AE6FDA" w:rsidP="00B36DB9">
      <w:pPr>
        <w:rPr>
          <w:noProof/>
        </w:rPr>
      </w:pPr>
    </w:p>
    <w:p w14:paraId="502FC701" w14:textId="77777777" w:rsidR="00AE6FDA" w:rsidRDefault="00AE6FDA" w:rsidP="00B36DB9">
      <w:pPr>
        <w:rPr>
          <w:noProof/>
        </w:rPr>
      </w:pPr>
    </w:p>
    <w:p w14:paraId="53F254CB" w14:textId="77777777" w:rsidR="00AE6FDA" w:rsidRDefault="00AE6FDA" w:rsidP="00B36DB9">
      <w:pPr>
        <w:rPr>
          <w:noProof/>
        </w:rPr>
      </w:pPr>
    </w:p>
    <w:p w14:paraId="12ABCB03" w14:textId="77777777" w:rsidR="00AE6FDA" w:rsidRDefault="00AE6FDA" w:rsidP="00B36DB9">
      <w:pPr>
        <w:rPr>
          <w:noProof/>
        </w:rPr>
      </w:pPr>
    </w:p>
    <w:p w14:paraId="6397EEB4" w14:textId="77777777" w:rsidR="00AE6FDA" w:rsidRDefault="00AE6FDA" w:rsidP="00B36DB9">
      <w:pPr>
        <w:rPr>
          <w:noProof/>
        </w:rPr>
      </w:pPr>
    </w:p>
    <w:p w14:paraId="56AD6D92" w14:textId="77777777" w:rsidR="00AE6FDA" w:rsidRDefault="00AE6FDA" w:rsidP="00B36DB9">
      <w:pPr>
        <w:rPr>
          <w:noProof/>
        </w:rPr>
      </w:pPr>
    </w:p>
    <w:p w14:paraId="56514F62" w14:textId="77777777" w:rsidR="00AE6FDA" w:rsidRDefault="00AE6FDA" w:rsidP="00B36DB9">
      <w:pPr>
        <w:rPr>
          <w:noProof/>
        </w:rPr>
      </w:pPr>
    </w:p>
    <w:p w14:paraId="085F382C" w14:textId="77777777" w:rsidR="00AE6FDA" w:rsidRDefault="00AE6FDA" w:rsidP="00B36DB9">
      <w:pPr>
        <w:rPr>
          <w:noProof/>
        </w:rPr>
      </w:pPr>
    </w:p>
    <w:p w14:paraId="47FAB418" w14:textId="77777777" w:rsidR="00AE6FDA" w:rsidRDefault="00AE6FDA" w:rsidP="00B36DB9">
      <w:pPr>
        <w:rPr>
          <w:noProof/>
        </w:rPr>
      </w:pPr>
    </w:p>
    <w:p w14:paraId="77DBDAD3" w14:textId="77777777" w:rsidR="00AE6FDA" w:rsidRDefault="00AE6FDA" w:rsidP="00B36DB9">
      <w:pPr>
        <w:rPr>
          <w:noProof/>
        </w:rPr>
      </w:pPr>
    </w:p>
    <w:p w14:paraId="4866D640" w14:textId="77777777" w:rsidR="00AE6FDA" w:rsidRDefault="00AE6FDA" w:rsidP="00B36DB9">
      <w:pPr>
        <w:rPr>
          <w:noProof/>
        </w:rPr>
      </w:pPr>
    </w:p>
    <w:p w14:paraId="2C3629FF" w14:textId="77777777" w:rsidR="00AE6FDA" w:rsidRDefault="00AE6FDA" w:rsidP="00B36DB9">
      <w:pPr>
        <w:rPr>
          <w:noProof/>
        </w:rPr>
      </w:pPr>
    </w:p>
    <w:p w14:paraId="34F5DFD3" w14:textId="77777777" w:rsidR="00AE6FDA" w:rsidRDefault="00AE6FDA" w:rsidP="00B36DB9">
      <w:pPr>
        <w:rPr>
          <w:noProof/>
        </w:rPr>
      </w:pPr>
    </w:p>
    <w:p w14:paraId="5798605E" w14:textId="77777777" w:rsidR="00AE6FDA" w:rsidRDefault="00AE6FDA" w:rsidP="00B36DB9">
      <w:pPr>
        <w:rPr>
          <w:noProof/>
        </w:rPr>
      </w:pPr>
    </w:p>
    <w:p w14:paraId="2626CB79" w14:textId="1B00416C" w:rsidR="00C07494" w:rsidRPr="00C07494" w:rsidRDefault="00C07494" w:rsidP="00B36DB9">
      <w:pPr>
        <w:rPr>
          <w:b/>
          <w:noProof/>
          <w:sz w:val="28"/>
          <w:szCs w:val="28"/>
        </w:rPr>
      </w:pPr>
      <w:r w:rsidRPr="00C07494">
        <w:rPr>
          <w:b/>
          <w:noProof/>
          <w:sz w:val="28"/>
          <w:szCs w:val="28"/>
        </w:rPr>
        <w:t>Appendix 1.</w:t>
      </w:r>
    </w:p>
    <w:p w14:paraId="3958B40E" w14:textId="2FE12C30" w:rsidR="00C07494" w:rsidRPr="00BB00B0" w:rsidRDefault="00C07494" w:rsidP="00B36DB9">
      <w:pPr>
        <w:rPr>
          <w:b/>
          <w:noProof/>
        </w:rPr>
      </w:pPr>
      <w:r w:rsidRPr="00BB00B0">
        <w:rPr>
          <w:b/>
          <w:noProof/>
        </w:rPr>
        <w:t>Definitions of Classroom Instruction, Administration and Facilities Expenses:</w:t>
      </w:r>
    </w:p>
    <w:p w14:paraId="24280F56" w14:textId="77777777" w:rsidR="00C07494" w:rsidRPr="00C07494" w:rsidRDefault="00C07494" w:rsidP="00B36DB9">
      <w:pPr>
        <w:rPr>
          <w:noProof/>
        </w:rPr>
      </w:pPr>
    </w:p>
    <w:p w14:paraId="7AB4F533" w14:textId="77777777" w:rsidR="00C07494" w:rsidRPr="00C07494" w:rsidRDefault="00C07494" w:rsidP="00C07494">
      <w:r w:rsidRPr="00C07494">
        <w:t>Analysis of the data utilized definitions outlined by the Arizona Charter School Unified System of Financial Records (U.S.F.R.) prescribed by the Auditor General for submission of the Annual Financial Report.</w:t>
      </w:r>
      <w:r w:rsidRPr="00C07494">
        <w:rPr>
          <w:rStyle w:val="FootnoteReference"/>
        </w:rPr>
        <w:footnoteReference w:id="16"/>
      </w:r>
    </w:p>
    <w:p w14:paraId="0B2F9B05" w14:textId="77777777" w:rsidR="00C07494" w:rsidRPr="00C07494" w:rsidRDefault="00C07494" w:rsidP="00C07494"/>
    <w:p w14:paraId="3C5ABB19" w14:textId="77777777" w:rsidR="00C07494" w:rsidRPr="00C07494" w:rsidRDefault="00C07494" w:rsidP="00C07494">
      <w:pPr>
        <w:rPr>
          <w:b/>
          <w:u w:val="single"/>
        </w:rPr>
      </w:pPr>
      <w:r w:rsidRPr="00C07494">
        <w:rPr>
          <w:b/>
          <w:u w:val="single"/>
        </w:rPr>
        <w:t>Classroom Spending</w:t>
      </w:r>
    </w:p>
    <w:p w14:paraId="7FC89554" w14:textId="77777777" w:rsidR="00C07494" w:rsidRPr="00C07494" w:rsidRDefault="00C07494" w:rsidP="00C07494">
      <w:r w:rsidRPr="00C07494">
        <w:t xml:space="preserve">Classroom spending was determined by combining both regular and special education Instruction 1000 lines from the actual expenditures submitted on the AFR. </w:t>
      </w:r>
    </w:p>
    <w:p w14:paraId="4D15C342" w14:textId="77777777" w:rsidR="00C07494" w:rsidRPr="00C07494" w:rsidRDefault="00C07494" w:rsidP="00C07494"/>
    <w:p w14:paraId="56F08BAC" w14:textId="77777777" w:rsidR="00C07494" w:rsidRPr="00C07494" w:rsidRDefault="00C07494" w:rsidP="00C07494">
      <w:pPr>
        <w:rPr>
          <w:rFonts w:eastAsia="Times New Roman" w:cs="Times New Roman"/>
          <w:i/>
        </w:rPr>
      </w:pPr>
      <w:r w:rsidRPr="00C07494">
        <w:rPr>
          <w:rFonts w:eastAsia="Times New Roman" w:cs="Times New Roman"/>
          <w:b/>
        </w:rPr>
        <w:t xml:space="preserve">1000 INSTRUCTION— </w:t>
      </w:r>
      <w:r w:rsidRPr="00C07494">
        <w:rPr>
          <w:rFonts w:eastAsia="Times New Roman" w:cs="Times New Roman"/>
          <w:i/>
        </w:rPr>
        <w:t xml:space="preserve">Instruction includes the activities dealing directly with the interaction between teachers and students. Teaching may be provided for students in a school classroom, in another location such as a home or hospital, and in other learning situations such as those involving </w:t>
      </w:r>
      <w:proofErr w:type="spellStart"/>
      <w:r w:rsidRPr="00C07494">
        <w:rPr>
          <w:rFonts w:eastAsia="Times New Roman" w:cs="Times New Roman"/>
          <w:i/>
        </w:rPr>
        <w:t>cocurricular</w:t>
      </w:r>
      <w:proofErr w:type="spellEnd"/>
      <w:r w:rsidRPr="00C07494">
        <w:rPr>
          <w:rFonts w:eastAsia="Times New Roman" w:cs="Times New Roman"/>
          <w:i/>
        </w:rPr>
        <w:t xml:space="preserve"> activities and school-sponsored athletics. It may also be provided through some other approved medium such as television, radio, computer, Internet, multimedia, telephone, and correspondence that is delivered in side or outside the classroom or in other teacher-student settings. Included here are the activities of aides or classroom assistants of any type (clerks, graders, teaching machines, etc.) that assist in the instructional process.</w:t>
      </w:r>
      <w:r w:rsidRPr="00C07494">
        <w:rPr>
          <w:rStyle w:val="FootnoteReference"/>
          <w:rFonts w:eastAsia="Times New Roman" w:cs="Times New Roman"/>
          <w:i/>
        </w:rPr>
        <w:footnoteReference w:id="17"/>
      </w:r>
    </w:p>
    <w:p w14:paraId="652B3760" w14:textId="77777777" w:rsidR="00C07494" w:rsidRPr="00C07494" w:rsidRDefault="00C07494" w:rsidP="00C07494">
      <w:pPr>
        <w:rPr>
          <w:b/>
        </w:rPr>
      </w:pPr>
    </w:p>
    <w:p w14:paraId="45F83B4F" w14:textId="77777777" w:rsidR="00C07494" w:rsidRPr="00C07494" w:rsidRDefault="00C07494" w:rsidP="00C07494">
      <w:pPr>
        <w:rPr>
          <w:b/>
          <w:u w:val="single"/>
        </w:rPr>
      </w:pPr>
      <w:r w:rsidRPr="00C07494">
        <w:rPr>
          <w:b/>
          <w:u w:val="single"/>
        </w:rPr>
        <w:t>Administration:</w:t>
      </w:r>
    </w:p>
    <w:p w14:paraId="5F0832F1" w14:textId="77777777" w:rsidR="00C07494" w:rsidRPr="00C07494" w:rsidRDefault="00C07494" w:rsidP="00C07494">
      <w:r w:rsidRPr="00C07494">
        <w:t>Administrative expenses were determined by combining both regular and special education administrative expenses in three categories as defined by the U.S.F.R.:</w:t>
      </w:r>
    </w:p>
    <w:p w14:paraId="5897414F" w14:textId="77777777" w:rsidR="00C07494" w:rsidRPr="00C07494" w:rsidRDefault="00C07494" w:rsidP="00C07494">
      <w:pPr>
        <w:widowControl w:val="0"/>
        <w:autoSpaceDE w:val="0"/>
        <w:autoSpaceDN w:val="0"/>
        <w:adjustRightInd w:val="0"/>
        <w:spacing w:after="240" w:line="340" w:lineRule="atLeast"/>
        <w:rPr>
          <w:rFonts w:cs="Times"/>
        </w:rPr>
      </w:pPr>
      <w:r w:rsidRPr="00C07494">
        <w:rPr>
          <w:rFonts w:cs="Times"/>
          <w:b/>
          <w:bCs/>
        </w:rPr>
        <w:t xml:space="preserve">General Administration 2300 </w:t>
      </w:r>
      <w:r w:rsidRPr="00C07494">
        <w:rPr>
          <w:rFonts w:cs="Times New Roman"/>
        </w:rPr>
        <w:t>—</w:t>
      </w:r>
      <w:r w:rsidRPr="00C07494">
        <w:rPr>
          <w:rFonts w:cs="Times New Roman"/>
          <w:i/>
        </w:rPr>
        <w:t>Activities concerned with establishing and administering policy for operating the school, including governing board services, executive administration services, and lobbying.</w:t>
      </w:r>
      <w:r w:rsidRPr="00C07494">
        <w:rPr>
          <w:rFonts w:cs="Times New Roman"/>
        </w:rPr>
        <w:t xml:space="preserve"> </w:t>
      </w:r>
    </w:p>
    <w:p w14:paraId="3DB153E8" w14:textId="77777777" w:rsidR="00C07494" w:rsidRPr="00C07494" w:rsidRDefault="00C07494" w:rsidP="00C07494">
      <w:pPr>
        <w:widowControl w:val="0"/>
        <w:autoSpaceDE w:val="0"/>
        <w:autoSpaceDN w:val="0"/>
        <w:adjustRightInd w:val="0"/>
        <w:spacing w:after="240" w:line="340" w:lineRule="atLeast"/>
        <w:rPr>
          <w:rFonts w:cs="Times"/>
          <w:i/>
        </w:rPr>
      </w:pPr>
      <w:r w:rsidRPr="00C07494">
        <w:rPr>
          <w:rFonts w:cs="Times"/>
          <w:b/>
          <w:bCs/>
        </w:rPr>
        <w:t xml:space="preserve">School Administration 2400 </w:t>
      </w:r>
      <w:r w:rsidRPr="00C07494">
        <w:rPr>
          <w:rFonts w:cs="Times New Roman"/>
        </w:rPr>
        <w:t>—</w:t>
      </w:r>
      <w:r w:rsidRPr="00C07494">
        <w:rPr>
          <w:rFonts w:cs="Times New Roman"/>
          <w:i/>
        </w:rPr>
        <w:t xml:space="preserve">Activities concerned with overall administrative responsibility for a particular campus, including office of the principal services. </w:t>
      </w:r>
    </w:p>
    <w:p w14:paraId="56ECCDD0" w14:textId="77777777" w:rsidR="00C07494" w:rsidRPr="00C07494" w:rsidRDefault="00C07494" w:rsidP="00C07494">
      <w:pPr>
        <w:widowControl w:val="0"/>
        <w:autoSpaceDE w:val="0"/>
        <w:autoSpaceDN w:val="0"/>
        <w:adjustRightInd w:val="0"/>
        <w:spacing w:after="240" w:line="340" w:lineRule="atLeast"/>
        <w:rPr>
          <w:rFonts w:cs="Times New Roman"/>
          <w:i/>
        </w:rPr>
      </w:pPr>
      <w:r w:rsidRPr="00C07494">
        <w:rPr>
          <w:rFonts w:cs="Times"/>
          <w:b/>
          <w:bCs/>
        </w:rPr>
        <w:t>Central Services 2500</w:t>
      </w:r>
      <w:r w:rsidRPr="00C07494">
        <w:rPr>
          <w:rFonts w:cs="Times New Roman"/>
        </w:rPr>
        <w:t>—</w:t>
      </w:r>
      <w:r w:rsidRPr="00C07494">
        <w:rPr>
          <w:rFonts w:cs="Times New Roman"/>
          <w:i/>
        </w:rPr>
        <w:t xml:space="preserve">Activities that support other administrative and instructional functions, including fiscal services; purchasing; warehousing and distributing services; printing, publishing, and duplicating services; planning, research, development, and evaluation services; public information services; personnel services; and administrative technology services. </w:t>
      </w:r>
    </w:p>
    <w:p w14:paraId="55A078EE" w14:textId="77777777" w:rsidR="00C07494" w:rsidRPr="00C07494" w:rsidRDefault="00C07494" w:rsidP="00C07494">
      <w:pPr>
        <w:widowControl w:val="0"/>
        <w:autoSpaceDE w:val="0"/>
        <w:autoSpaceDN w:val="0"/>
        <w:adjustRightInd w:val="0"/>
        <w:spacing w:after="240" w:line="340" w:lineRule="atLeast"/>
        <w:rPr>
          <w:rFonts w:cs="Times New Roman"/>
          <w:b/>
          <w:u w:val="single"/>
        </w:rPr>
      </w:pPr>
      <w:r w:rsidRPr="00C07494">
        <w:rPr>
          <w:rFonts w:cs="Times New Roman"/>
          <w:b/>
          <w:u w:val="single"/>
        </w:rPr>
        <w:t>Facilities Expenses:</w:t>
      </w:r>
    </w:p>
    <w:p w14:paraId="084C3089" w14:textId="77777777" w:rsidR="00C07494" w:rsidRPr="008664D8" w:rsidRDefault="00C07494" w:rsidP="00C07494">
      <w:pPr>
        <w:widowControl w:val="0"/>
        <w:autoSpaceDE w:val="0"/>
        <w:autoSpaceDN w:val="0"/>
        <w:adjustRightInd w:val="0"/>
        <w:spacing w:after="240" w:line="340" w:lineRule="atLeast"/>
        <w:rPr>
          <w:rFonts w:cs="Times New Roman"/>
          <w:b/>
          <w:sz w:val="28"/>
          <w:szCs w:val="28"/>
        </w:rPr>
      </w:pPr>
      <w:r w:rsidRPr="008664D8">
        <w:rPr>
          <w:rFonts w:cs="Times New Roman"/>
          <w:sz w:val="28"/>
          <w:szCs w:val="28"/>
        </w:rPr>
        <w:t>Facilities expenses were determined by combining both regular and special education expenditures in two categories:</w:t>
      </w:r>
    </w:p>
    <w:p w14:paraId="6DEEA4B9" w14:textId="77777777" w:rsidR="00C07494" w:rsidRPr="00C07494" w:rsidRDefault="00C07494" w:rsidP="00C07494">
      <w:pPr>
        <w:widowControl w:val="0"/>
        <w:autoSpaceDE w:val="0"/>
        <w:autoSpaceDN w:val="0"/>
        <w:adjustRightInd w:val="0"/>
        <w:spacing w:after="240" w:line="340" w:lineRule="atLeast"/>
        <w:rPr>
          <w:rFonts w:cs="Times New Roman"/>
          <w:i/>
        </w:rPr>
      </w:pPr>
      <w:r w:rsidRPr="00C07494">
        <w:rPr>
          <w:rFonts w:cs="Times"/>
          <w:b/>
          <w:bCs/>
          <w:i/>
        </w:rPr>
        <w:t>Operation and Maintenance of Plant 2600</w:t>
      </w:r>
      <w:r w:rsidRPr="00C07494">
        <w:rPr>
          <w:rFonts w:cs="Times New Roman"/>
          <w:i/>
        </w:rPr>
        <w:t xml:space="preserve">—Activities concerned with keeping the physical plant open, comfortable, and safe for use, and keeping the grounds, buildings, and equipment in effective working condition and state of repair. This function includes activities related to operating and maintaining buildings; care and upkeep of grounds; care and upkeep of equipment; vehicle operation and maintenance (other than student transportation vehicles); security; and safety. </w:t>
      </w:r>
    </w:p>
    <w:p w14:paraId="77324CCF" w14:textId="77777777" w:rsidR="00C07494" w:rsidRPr="00C07494" w:rsidRDefault="00C07494" w:rsidP="00C07494">
      <w:pPr>
        <w:widowControl w:val="0"/>
        <w:autoSpaceDE w:val="0"/>
        <w:autoSpaceDN w:val="0"/>
        <w:adjustRightInd w:val="0"/>
        <w:spacing w:after="240" w:line="340" w:lineRule="atLeast"/>
        <w:rPr>
          <w:rFonts w:cs="Times New Roman"/>
        </w:rPr>
      </w:pPr>
      <w:r w:rsidRPr="00C07494">
        <w:rPr>
          <w:rFonts w:cs="Times New Roman"/>
        </w:rPr>
        <w:t>This function is also where charter schools report lease payments for the use of buildings</w:t>
      </w:r>
    </w:p>
    <w:p w14:paraId="5FB987ED" w14:textId="77777777" w:rsidR="00C07494" w:rsidRPr="00C07494" w:rsidRDefault="00C07494" w:rsidP="00C07494">
      <w:pPr>
        <w:widowControl w:val="0"/>
        <w:autoSpaceDE w:val="0"/>
        <w:autoSpaceDN w:val="0"/>
        <w:adjustRightInd w:val="0"/>
        <w:spacing w:after="240" w:line="340" w:lineRule="atLeast"/>
        <w:rPr>
          <w:rFonts w:cs="Times"/>
        </w:rPr>
      </w:pPr>
      <w:r w:rsidRPr="00C07494">
        <w:rPr>
          <w:rFonts w:cs="Times New Roman"/>
        </w:rPr>
        <w:t>Many charter schools borrow money in the form of tax-free bonds sponsored by government Industrial Authorities to finance the purchase or construction of school facilities. Payments on the mortgage for facilities are reported in the Debt Service function</w:t>
      </w:r>
    </w:p>
    <w:p w14:paraId="6BA06A22" w14:textId="77777777" w:rsidR="00C07494" w:rsidRDefault="00C07494" w:rsidP="00C07494">
      <w:pPr>
        <w:widowControl w:val="0"/>
        <w:autoSpaceDE w:val="0"/>
        <w:autoSpaceDN w:val="0"/>
        <w:adjustRightInd w:val="0"/>
        <w:spacing w:after="240" w:line="340" w:lineRule="atLeast"/>
        <w:rPr>
          <w:rFonts w:cs="Times New Roman"/>
          <w:i/>
        </w:rPr>
      </w:pPr>
      <w:r w:rsidRPr="00C07494">
        <w:rPr>
          <w:rFonts w:cs="Times"/>
          <w:b/>
          <w:bCs/>
          <w:i/>
        </w:rPr>
        <w:t>DEBT SERVICE 5000—</w:t>
      </w:r>
      <w:r w:rsidRPr="00C07494">
        <w:rPr>
          <w:rFonts w:cs="Times New Roman"/>
          <w:i/>
        </w:rPr>
        <w:t xml:space="preserve">Activities related to servicing the long-term debt of the school including payments of both principal and interest. </w:t>
      </w:r>
    </w:p>
    <w:p w14:paraId="35B72D76" w14:textId="77777777" w:rsidR="00AE6FDA" w:rsidRDefault="00AE6FDA" w:rsidP="00C07494">
      <w:pPr>
        <w:widowControl w:val="0"/>
        <w:autoSpaceDE w:val="0"/>
        <w:autoSpaceDN w:val="0"/>
        <w:adjustRightInd w:val="0"/>
        <w:spacing w:after="240" w:line="340" w:lineRule="atLeast"/>
        <w:rPr>
          <w:rFonts w:cs="Times New Roman"/>
          <w:i/>
        </w:rPr>
      </w:pPr>
    </w:p>
    <w:p w14:paraId="0BB5D144" w14:textId="5929CC62" w:rsidR="00AE6FDA" w:rsidRDefault="00AE6FDA" w:rsidP="00C07494">
      <w:pPr>
        <w:widowControl w:val="0"/>
        <w:autoSpaceDE w:val="0"/>
        <w:autoSpaceDN w:val="0"/>
        <w:adjustRightInd w:val="0"/>
        <w:spacing w:after="240" w:line="340" w:lineRule="atLeast"/>
        <w:rPr>
          <w:rFonts w:cs="Times New Roman"/>
          <w:b/>
        </w:rPr>
      </w:pPr>
      <w:r w:rsidRPr="00AE6FDA">
        <w:rPr>
          <w:rFonts w:cs="Times New Roman"/>
          <w:b/>
        </w:rPr>
        <w:t>Appendix 2</w:t>
      </w:r>
    </w:p>
    <w:p w14:paraId="3392ABA9" w14:textId="6A96ABB9" w:rsidR="00AE6FDA" w:rsidRDefault="00AE6FDA" w:rsidP="00C07494">
      <w:pPr>
        <w:widowControl w:val="0"/>
        <w:autoSpaceDE w:val="0"/>
        <w:autoSpaceDN w:val="0"/>
        <w:adjustRightInd w:val="0"/>
        <w:spacing w:after="240" w:line="340" w:lineRule="atLeast"/>
        <w:rPr>
          <w:rFonts w:cs="Times New Roman"/>
        </w:rPr>
      </w:pPr>
      <w:r>
        <w:rPr>
          <w:rFonts w:cs="Times New Roman"/>
        </w:rPr>
        <w:t>Email received April 4, 2016 from the Arizona Ombudsman’s Office:</w:t>
      </w:r>
    </w:p>
    <w:p w14:paraId="00E6FF80" w14:textId="21888488"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Mr. Hall,</w:t>
      </w:r>
    </w:p>
    <w:p w14:paraId="38E48115" w14:textId="77777777" w:rsidR="00AE6FDA" w:rsidRPr="00F0602B" w:rsidRDefault="00AE6FDA" w:rsidP="00AE6FDA">
      <w:pPr>
        <w:spacing w:before="100" w:beforeAutospacing="1" w:after="100" w:afterAutospacing="1"/>
        <w:rPr>
          <w:rFonts w:ascii="Times New Roman" w:hAnsi="Times New Roman" w:cs="Times New Roman"/>
        </w:rPr>
      </w:pPr>
      <w:r w:rsidRPr="00F0602B">
        <w:rPr>
          <w:rFonts w:ascii="Times New Roman" w:hAnsi="Times New Roman" w:cs="Times New Roman"/>
        </w:rPr>
        <w:t xml:space="preserve">My name is </w:t>
      </w:r>
      <w:proofErr w:type="spellStart"/>
      <w:r w:rsidRPr="00F0602B">
        <w:rPr>
          <w:rFonts w:ascii="Times New Roman" w:hAnsi="Times New Roman" w:cs="Times New Roman"/>
        </w:rPr>
        <w:t>Danee</w:t>
      </w:r>
      <w:proofErr w:type="spellEnd"/>
      <w:r w:rsidRPr="00F0602B">
        <w:rPr>
          <w:rFonts w:ascii="Times New Roman" w:hAnsi="Times New Roman" w:cs="Times New Roman"/>
        </w:rPr>
        <w:t xml:space="preserve"> </w:t>
      </w:r>
      <w:proofErr w:type="spellStart"/>
      <w:r w:rsidRPr="00F0602B">
        <w:rPr>
          <w:rFonts w:ascii="Times New Roman" w:hAnsi="Times New Roman" w:cs="Times New Roman"/>
        </w:rPr>
        <w:t>Garone</w:t>
      </w:r>
      <w:proofErr w:type="spellEnd"/>
      <w:r w:rsidRPr="00F0602B">
        <w:rPr>
          <w:rFonts w:ascii="Times New Roman" w:hAnsi="Times New Roman" w:cs="Times New Roman"/>
        </w:rPr>
        <w:t>, and I handle open meeting law matters for the Ombudsman’s office.  We received your complaint concerning the Benjamin Franklin Charter School.  You said,</w:t>
      </w:r>
    </w:p>
    <w:p w14:paraId="3138C338" w14:textId="77777777" w:rsidR="00AE6FDA" w:rsidRPr="00F0602B" w:rsidRDefault="00AE6FDA" w:rsidP="00AE6FDA">
      <w:pPr>
        <w:spacing w:before="100" w:beforeAutospacing="1" w:after="100" w:afterAutospacing="1"/>
        <w:ind w:left="720"/>
        <w:rPr>
          <w:rFonts w:ascii="Times" w:hAnsi="Times" w:cs="Times New Roman"/>
          <w:sz w:val="20"/>
          <w:szCs w:val="20"/>
        </w:rPr>
      </w:pPr>
      <w:r w:rsidRPr="00F0602B">
        <w:rPr>
          <w:rFonts w:ascii="Times New Roman" w:hAnsi="Times New Roman" w:cs="Times New Roman"/>
        </w:rPr>
        <w:t>The Benjamin Franklin Charter School does not include information on their website (or any school websites) regarding the physical or electronic location of notices for Governing Board meetings, Board members, agendas, or minutes. There is no indication that a meeting has been held since 7/7/2016. </w:t>
      </w:r>
    </w:p>
    <w:p w14:paraId="69A6104F"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I checked the school’s website and saw the same things you did.  I not see a statement indicating where meeting notices will be posted.  I also did not see any meeting notices for any meetings since 7/7/2016.  Do you happen to know whether the school’s governing board has met since 7/7/2016?</w:t>
      </w:r>
    </w:p>
    <w:p w14:paraId="22CCA628"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As far as the other issues you pointed out, open meeting law does not require public bodies to post information about the public body’s members or meeting minutes.  Additionally, open meeting law does not require that a public body post its agenda online.  A public body may simply explain in the meeting notice how one may obtain a copy of the agenda for the meeting.  At least with the 7/7/2016 meeting, the board seems to have done this.</w:t>
      </w:r>
    </w:p>
    <w:p w14:paraId="200EFEE3"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I contacted someone at the school about the issues and am waiting to hear back.  I will follow up with you once I do.</w:t>
      </w:r>
    </w:p>
    <w:p w14:paraId="7A550056"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Thank you.</w:t>
      </w:r>
    </w:p>
    <w:p w14:paraId="29FAD416" w14:textId="77777777" w:rsidR="00AE6FDA" w:rsidRPr="00F0602B" w:rsidRDefault="00AE6FDA" w:rsidP="00AE6FDA">
      <w:pPr>
        <w:spacing w:before="100" w:beforeAutospacing="1" w:after="100" w:afterAutospacing="1"/>
        <w:rPr>
          <w:rFonts w:ascii="Times" w:hAnsi="Times" w:cs="Times New Roman"/>
          <w:sz w:val="20"/>
          <w:szCs w:val="20"/>
        </w:rPr>
      </w:pPr>
      <w:proofErr w:type="spellStart"/>
      <w:r w:rsidRPr="00F0602B">
        <w:rPr>
          <w:rFonts w:ascii="Times New Roman" w:hAnsi="Times New Roman" w:cs="Times New Roman"/>
        </w:rPr>
        <w:t>Danee</w:t>
      </w:r>
      <w:proofErr w:type="spellEnd"/>
      <w:r w:rsidRPr="00F0602B">
        <w:rPr>
          <w:rFonts w:ascii="Times New Roman" w:hAnsi="Times New Roman" w:cs="Times New Roman"/>
        </w:rPr>
        <w:t xml:space="preserve"> </w:t>
      </w:r>
      <w:proofErr w:type="spellStart"/>
      <w:r w:rsidRPr="00F0602B">
        <w:rPr>
          <w:rFonts w:ascii="Times New Roman" w:hAnsi="Times New Roman" w:cs="Times New Roman"/>
        </w:rPr>
        <w:t>Garone</w:t>
      </w:r>
      <w:proofErr w:type="spellEnd"/>
    </w:p>
    <w:p w14:paraId="16A718C0"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Staff Attorney</w:t>
      </w:r>
    </w:p>
    <w:p w14:paraId="236D3F8A"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t>Arizona Ombudsman – Citizens’ Aide</w:t>
      </w:r>
    </w:p>
    <w:p w14:paraId="312B570B"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fldChar w:fldCharType="begin"/>
      </w:r>
      <w:r w:rsidRPr="00F0602B">
        <w:rPr>
          <w:rFonts w:ascii="Times New Roman" w:hAnsi="Times New Roman" w:cs="Times New Roman"/>
        </w:rPr>
        <w:instrText xml:space="preserve"> HYPERLINK "tel:%28602%29%20277-7292" \t "_blank" </w:instrText>
      </w:r>
      <w:r w:rsidRPr="00F0602B">
        <w:rPr>
          <w:rFonts w:ascii="Times New Roman" w:hAnsi="Times New Roman" w:cs="Times New Roman"/>
        </w:rPr>
      </w:r>
      <w:r w:rsidRPr="00F0602B">
        <w:rPr>
          <w:rFonts w:ascii="Times New Roman" w:hAnsi="Times New Roman" w:cs="Times New Roman"/>
        </w:rPr>
        <w:fldChar w:fldCharType="separate"/>
      </w:r>
      <w:r w:rsidRPr="00F0602B">
        <w:rPr>
          <w:rFonts w:ascii="Times New Roman" w:hAnsi="Times New Roman" w:cs="Times New Roman"/>
          <w:color w:val="0000FF"/>
          <w:u w:val="single"/>
        </w:rPr>
        <w:t>602-277-7292</w:t>
      </w:r>
      <w:r w:rsidRPr="00F0602B">
        <w:rPr>
          <w:rFonts w:ascii="Times New Roman" w:hAnsi="Times New Roman" w:cs="Times New Roman"/>
        </w:rPr>
        <w:fldChar w:fldCharType="end"/>
      </w:r>
    </w:p>
    <w:p w14:paraId="66B70687" w14:textId="77777777" w:rsidR="00AE6FDA" w:rsidRPr="00F0602B" w:rsidRDefault="00AE6FDA" w:rsidP="00AE6FDA">
      <w:pPr>
        <w:spacing w:before="100" w:beforeAutospacing="1" w:after="100" w:afterAutospacing="1"/>
        <w:rPr>
          <w:rFonts w:ascii="Times" w:hAnsi="Times" w:cs="Times New Roman"/>
          <w:sz w:val="20"/>
          <w:szCs w:val="20"/>
        </w:rPr>
      </w:pPr>
      <w:r w:rsidRPr="00F0602B">
        <w:rPr>
          <w:rFonts w:ascii="Times New Roman" w:hAnsi="Times New Roman" w:cs="Times New Roman"/>
        </w:rPr>
        <w:fldChar w:fldCharType="begin"/>
      </w:r>
      <w:r w:rsidRPr="00F0602B">
        <w:rPr>
          <w:rFonts w:ascii="Times New Roman" w:hAnsi="Times New Roman" w:cs="Times New Roman"/>
        </w:rPr>
        <w:instrText xml:space="preserve"> HYPERLINK "http://www.azoca.gov/" \t "_blank" </w:instrText>
      </w:r>
      <w:r w:rsidRPr="00F0602B">
        <w:rPr>
          <w:rFonts w:ascii="Times New Roman" w:hAnsi="Times New Roman" w:cs="Times New Roman"/>
        </w:rPr>
      </w:r>
      <w:r w:rsidRPr="00F0602B">
        <w:rPr>
          <w:rFonts w:ascii="Times New Roman" w:hAnsi="Times New Roman" w:cs="Times New Roman"/>
        </w:rPr>
        <w:fldChar w:fldCharType="separate"/>
      </w:r>
      <w:r w:rsidRPr="00F0602B">
        <w:rPr>
          <w:rFonts w:ascii="Times New Roman" w:hAnsi="Times New Roman" w:cs="Times New Roman"/>
          <w:color w:val="0000FF"/>
          <w:u w:val="single"/>
        </w:rPr>
        <w:t>http://www.azoca.gov/</w:t>
      </w:r>
      <w:r w:rsidRPr="00F0602B">
        <w:rPr>
          <w:rFonts w:ascii="Times New Roman" w:hAnsi="Times New Roman" w:cs="Times New Roman"/>
        </w:rPr>
        <w:fldChar w:fldCharType="end"/>
      </w:r>
    </w:p>
    <w:p w14:paraId="6063AAA7" w14:textId="77777777" w:rsidR="00AE6FDA" w:rsidRPr="00AE6FDA" w:rsidRDefault="00AE6FDA" w:rsidP="00C07494">
      <w:pPr>
        <w:widowControl w:val="0"/>
        <w:autoSpaceDE w:val="0"/>
        <w:autoSpaceDN w:val="0"/>
        <w:adjustRightInd w:val="0"/>
        <w:spacing w:after="240" w:line="340" w:lineRule="atLeast"/>
        <w:rPr>
          <w:rFonts w:cs="Times New Roman"/>
        </w:rPr>
      </w:pPr>
    </w:p>
    <w:p w14:paraId="6C68EE06" w14:textId="77777777" w:rsidR="00C07494" w:rsidRPr="009B1DBF" w:rsidRDefault="00C07494" w:rsidP="00B36DB9"/>
    <w:sectPr w:rsidR="00C07494" w:rsidRPr="009B1DBF" w:rsidSect="009B1DB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2B55" w14:textId="77777777" w:rsidR="00D64656" w:rsidRDefault="00D64656" w:rsidP="00E41AD1">
      <w:r>
        <w:separator/>
      </w:r>
    </w:p>
  </w:endnote>
  <w:endnote w:type="continuationSeparator" w:id="0">
    <w:p w14:paraId="5C68F98E" w14:textId="77777777" w:rsidR="00D64656" w:rsidRDefault="00D64656" w:rsidP="00E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24565" w14:textId="77777777" w:rsidR="00D64656" w:rsidRDefault="00D64656" w:rsidP="00E41AD1">
      <w:r>
        <w:separator/>
      </w:r>
    </w:p>
  </w:footnote>
  <w:footnote w:type="continuationSeparator" w:id="0">
    <w:p w14:paraId="6E6A33F9" w14:textId="77777777" w:rsidR="00D64656" w:rsidRDefault="00D64656" w:rsidP="00E41AD1">
      <w:r>
        <w:continuationSeparator/>
      </w:r>
    </w:p>
  </w:footnote>
  <w:footnote w:id="1">
    <w:p w14:paraId="068F78AF" w14:textId="0A53C148" w:rsidR="00D64656" w:rsidRDefault="00D64656">
      <w:pPr>
        <w:pStyle w:val="FootnoteText"/>
      </w:pPr>
      <w:r>
        <w:rPr>
          <w:rStyle w:val="FootnoteReference"/>
        </w:rPr>
        <w:footnoteRef/>
      </w:r>
      <w:r>
        <w:t xml:space="preserve"> </w:t>
      </w:r>
      <w:r w:rsidRPr="005D796C">
        <w:rPr>
          <w:sz w:val="22"/>
          <w:szCs w:val="22"/>
        </w:rPr>
        <w:t xml:space="preserve">2016 Audit </w:t>
      </w:r>
      <w:proofErr w:type="gramStart"/>
      <w:r w:rsidRPr="005D796C">
        <w:rPr>
          <w:sz w:val="22"/>
          <w:szCs w:val="22"/>
        </w:rPr>
        <w:t xml:space="preserve">at </w:t>
      </w:r>
      <w:r>
        <w:rPr>
          <w:sz w:val="22"/>
          <w:szCs w:val="22"/>
        </w:rPr>
        <w:t>:</w:t>
      </w:r>
      <w:proofErr w:type="gramEnd"/>
      <w:r>
        <w:rPr>
          <w:sz w:val="22"/>
          <w:szCs w:val="22"/>
        </w:rPr>
        <w:t xml:space="preserve"> </w:t>
      </w:r>
      <w:r w:rsidRPr="005D796C">
        <w:rPr>
          <w:sz w:val="22"/>
          <w:szCs w:val="22"/>
        </w:rPr>
        <w:t>http://online.asbcs.az.gov/dms/browse/38</w:t>
      </w:r>
    </w:p>
  </w:footnote>
  <w:footnote w:id="2">
    <w:p w14:paraId="26C69242" w14:textId="06FC6500" w:rsidR="00D64656" w:rsidRDefault="00D64656">
      <w:pPr>
        <w:pStyle w:val="FootnoteText"/>
      </w:pPr>
      <w:r>
        <w:rPr>
          <w:rStyle w:val="FootnoteReference"/>
        </w:rPr>
        <w:footnoteRef/>
      </w:r>
      <w:r>
        <w:t xml:space="preserve">  ibid.</w:t>
      </w:r>
    </w:p>
  </w:footnote>
  <w:footnote w:id="3">
    <w:p w14:paraId="3E211AE9" w14:textId="70718938" w:rsidR="00D64656" w:rsidRPr="008B2CA0" w:rsidRDefault="00D64656">
      <w:pPr>
        <w:pStyle w:val="FootnoteText"/>
        <w:rPr>
          <w:sz w:val="22"/>
          <w:szCs w:val="22"/>
        </w:rPr>
      </w:pPr>
      <w:r>
        <w:rPr>
          <w:rStyle w:val="FootnoteReference"/>
        </w:rPr>
        <w:footnoteRef/>
      </w:r>
      <w:r>
        <w:t xml:space="preserve"> </w:t>
      </w:r>
      <w:r w:rsidRPr="008B2CA0">
        <w:rPr>
          <w:sz w:val="22"/>
          <w:szCs w:val="22"/>
        </w:rPr>
        <w:t>See Appendix 1 for an explanation of what constitutes instruction, administration, and facilities in the Annual Financial Report submitted annually by each charter school</w:t>
      </w:r>
    </w:p>
  </w:footnote>
  <w:footnote w:id="4">
    <w:p w14:paraId="00FF3959" w14:textId="60D589D9" w:rsidR="00D64656" w:rsidRPr="00BB00B0" w:rsidRDefault="00D64656">
      <w:pPr>
        <w:pStyle w:val="FootnoteText"/>
      </w:pPr>
      <w:r>
        <w:rPr>
          <w:rStyle w:val="FootnoteReference"/>
        </w:rPr>
        <w:footnoteRef/>
      </w:r>
      <w:r>
        <w:t xml:space="preserve"> See</w:t>
      </w:r>
      <w:r>
        <w:rPr>
          <w:i/>
        </w:rPr>
        <w:t xml:space="preserve"> Consequences of Unregulated Charter Schools in Arizona – Part 1 at </w:t>
      </w:r>
      <w:r w:rsidRPr="00BB00B0">
        <w:t>azcsa.org</w:t>
      </w:r>
    </w:p>
  </w:footnote>
  <w:footnote w:id="5">
    <w:p w14:paraId="004823B2" w14:textId="6D5CBBD1" w:rsidR="00D64656" w:rsidRPr="001E2C84" w:rsidRDefault="00D64656" w:rsidP="001E2C84">
      <w:pPr>
        <w:rPr>
          <w:rFonts w:ascii="Times New Roman" w:eastAsia="Times New Roman" w:hAnsi="Times New Roman" w:cs="Times New Roman"/>
        </w:rPr>
      </w:pPr>
      <w:r w:rsidRPr="008B2CA0">
        <w:rPr>
          <w:rStyle w:val="FootnoteReference"/>
          <w:sz w:val="22"/>
          <w:szCs w:val="22"/>
        </w:rPr>
        <w:footnoteRef/>
      </w:r>
      <w:r w:rsidRPr="008B2CA0">
        <w:rPr>
          <w:sz w:val="22"/>
          <w:szCs w:val="22"/>
        </w:rPr>
        <w:t xml:space="preserve"> BFCS reported $430,511 for</w:t>
      </w:r>
      <w:r w:rsidRPr="008B2CA0">
        <w:rPr>
          <w:rFonts w:ascii="Times New Roman" w:eastAsia="Times New Roman" w:hAnsi="Times New Roman" w:cs="Times New Roman"/>
          <w:sz w:val="22"/>
          <w:szCs w:val="22"/>
        </w:rPr>
        <w:t xml:space="preserve"> Facilities Acquisition &amp; Construction on their Annual Financial Report.  This line is only used by a handful of charters and was not included in the total facilities costs in Part 2 of the Consequences for Unregulated Charter Schools in Arizona report at azcsa.org.  The additional $430k increases facilities costs for BFCS to</w:t>
      </w:r>
      <w:r>
        <w:rPr>
          <w:rFonts w:ascii="Times New Roman" w:eastAsia="Times New Roman" w:hAnsi="Times New Roman" w:cs="Times New Roman"/>
        </w:rPr>
        <w:t xml:space="preserve"> more than they spend in the classroom</w:t>
      </w:r>
    </w:p>
  </w:footnote>
  <w:footnote w:id="6">
    <w:p w14:paraId="568F64D3" w14:textId="571CCC92" w:rsidR="00D64656" w:rsidRDefault="00D64656">
      <w:pPr>
        <w:pStyle w:val="FootnoteText"/>
      </w:pPr>
      <w:r>
        <w:rPr>
          <w:rStyle w:val="FootnoteReference"/>
        </w:rPr>
        <w:footnoteRef/>
      </w:r>
      <w:r>
        <w:t xml:space="preserve"> Annual Financial Reports 2011-2016 available with for this report at azcsa.org</w:t>
      </w:r>
    </w:p>
  </w:footnote>
  <w:footnote w:id="7">
    <w:p w14:paraId="6858CA23" w14:textId="28686DDC" w:rsidR="00D64656" w:rsidRDefault="00D64656">
      <w:pPr>
        <w:pStyle w:val="FootnoteText"/>
      </w:pPr>
      <w:r>
        <w:rPr>
          <w:rStyle w:val="FootnoteReference"/>
        </w:rPr>
        <w:footnoteRef/>
      </w:r>
      <w:r>
        <w:t xml:space="preserve">  2014 audit </w:t>
      </w:r>
      <w:proofErr w:type="gramStart"/>
      <w:r>
        <w:t>at :</w:t>
      </w:r>
      <w:proofErr w:type="gramEnd"/>
      <w:r>
        <w:t xml:space="preserve"> </w:t>
      </w:r>
      <w:r w:rsidRPr="005D796C">
        <w:rPr>
          <w:sz w:val="22"/>
          <w:szCs w:val="22"/>
        </w:rPr>
        <w:t>http://online.asbcs.az.gov/dms/browse/38</w:t>
      </w:r>
    </w:p>
  </w:footnote>
  <w:footnote w:id="8">
    <w:p w14:paraId="5861C728" w14:textId="3E1EDC8A" w:rsidR="00D64656" w:rsidRDefault="00D64656">
      <w:pPr>
        <w:pStyle w:val="FootnoteText"/>
      </w:pPr>
      <w:r>
        <w:rPr>
          <w:rStyle w:val="FootnoteReference"/>
        </w:rPr>
        <w:footnoteRef/>
      </w:r>
      <w:r>
        <w:t xml:space="preserve"> 2013 and 2016 audit available at: </w:t>
      </w:r>
      <w:r w:rsidRPr="005D796C">
        <w:rPr>
          <w:sz w:val="22"/>
          <w:szCs w:val="22"/>
        </w:rPr>
        <w:t>http://online.asbcs.az.gov/dms/browse/38</w:t>
      </w:r>
    </w:p>
  </w:footnote>
  <w:footnote w:id="9">
    <w:p w14:paraId="0FE015F9" w14:textId="160B3639" w:rsidR="00D64656" w:rsidRDefault="00D64656">
      <w:pPr>
        <w:pStyle w:val="FootnoteText"/>
      </w:pPr>
      <w:r>
        <w:rPr>
          <w:rStyle w:val="FootnoteReference"/>
        </w:rPr>
        <w:footnoteRef/>
      </w:r>
      <w:r>
        <w:t xml:space="preserve">  At: </w:t>
      </w:r>
      <w:r w:rsidRPr="00C07494">
        <w:t>http://online.asbcs.az.gov/charterholders/view/38/benjamin-franklin-charter-school-ltd#performance-tab</w:t>
      </w:r>
    </w:p>
  </w:footnote>
  <w:footnote w:id="10">
    <w:p w14:paraId="5BD0572C" w14:textId="0F6C95BF" w:rsidR="00D64656" w:rsidRDefault="00D64656">
      <w:pPr>
        <w:pStyle w:val="FootnoteText"/>
      </w:pPr>
      <w:r>
        <w:rPr>
          <w:rStyle w:val="FootnoteReference"/>
        </w:rPr>
        <w:footnoteRef/>
      </w:r>
      <w:r>
        <w:t xml:space="preserve">  At: </w:t>
      </w:r>
      <w:r w:rsidRPr="005D796C">
        <w:rPr>
          <w:sz w:val="22"/>
          <w:szCs w:val="22"/>
        </w:rPr>
        <w:t>http://online.asbcs.az.gov/dms/browse/38</w:t>
      </w:r>
    </w:p>
  </w:footnote>
  <w:footnote w:id="11">
    <w:p w14:paraId="72587D8A" w14:textId="46CA7F44" w:rsidR="00D64656" w:rsidRDefault="00D64656" w:rsidP="000B0C3D">
      <w:pPr>
        <w:pStyle w:val="FootnoteText"/>
      </w:pPr>
      <w:r>
        <w:rPr>
          <w:rStyle w:val="FootnoteReference"/>
        </w:rPr>
        <w:footnoteRef/>
      </w:r>
      <w:r>
        <w:t xml:space="preserve">  BFCS website at: </w:t>
      </w:r>
      <w:r w:rsidRPr="00C07494">
        <w:t>https://www.bfcsaz.com/</w:t>
      </w:r>
    </w:p>
  </w:footnote>
  <w:footnote w:id="12">
    <w:p w14:paraId="704BB174" w14:textId="77777777" w:rsidR="00D64656" w:rsidRDefault="00D64656" w:rsidP="00C07494">
      <w:pPr>
        <w:pStyle w:val="FootnoteText"/>
      </w:pPr>
      <w:r>
        <w:rPr>
          <w:rStyle w:val="FootnoteReference"/>
        </w:rPr>
        <w:footnoteRef/>
      </w:r>
      <w:r>
        <w:t xml:space="preserve"> BFCS website at: </w:t>
      </w:r>
      <w:r w:rsidRPr="00C07494">
        <w:t>https://www.bfcsaz.com/</w:t>
      </w:r>
    </w:p>
    <w:p w14:paraId="3AD806FD" w14:textId="2DDF5836" w:rsidR="00D64656" w:rsidRDefault="00D64656">
      <w:pPr>
        <w:pStyle w:val="FootnoteText"/>
      </w:pPr>
    </w:p>
  </w:footnote>
  <w:footnote w:id="13">
    <w:p w14:paraId="4653BEE3" w14:textId="41E2EA02" w:rsidR="00D64656" w:rsidRDefault="00D64656">
      <w:pPr>
        <w:pStyle w:val="FootnoteText"/>
      </w:pPr>
      <w:r>
        <w:rPr>
          <w:rStyle w:val="FootnoteReference"/>
        </w:rPr>
        <w:footnoteRef/>
      </w:r>
      <w:r>
        <w:t xml:space="preserve"> </w:t>
      </w:r>
      <w:r w:rsidRPr="006A1819">
        <w:t>http://online.asbcs.az.gov/charterholders/view/38/benjamin-franklin-charter-school-ltd#board-members-tab</w:t>
      </w:r>
    </w:p>
  </w:footnote>
  <w:footnote w:id="14">
    <w:p w14:paraId="1F646AC3" w14:textId="5874FACD" w:rsidR="00D64656" w:rsidRDefault="00D64656">
      <w:pPr>
        <w:pStyle w:val="FootnoteText"/>
      </w:pPr>
      <w:r>
        <w:rPr>
          <w:rStyle w:val="FootnoteReference"/>
        </w:rPr>
        <w:footnoteRef/>
      </w:r>
      <w:r>
        <w:t xml:space="preserve"> At: </w:t>
      </w:r>
      <w:r w:rsidRPr="00AB77F5">
        <w:t>http://www.nationalreview.com/article/423683/war-school-choice-comes-washington-state-frederick-m-hess</w:t>
      </w:r>
    </w:p>
  </w:footnote>
  <w:footnote w:id="15">
    <w:p w14:paraId="6BC8A74E" w14:textId="682C5BB0" w:rsidR="00AC2CD7" w:rsidRDefault="00AC2CD7">
      <w:pPr>
        <w:pStyle w:val="FootnoteText"/>
      </w:pPr>
      <w:r>
        <w:rPr>
          <w:rStyle w:val="FootnoteReference"/>
        </w:rPr>
        <w:footnoteRef/>
      </w:r>
      <w:r>
        <w:t xml:space="preserve"> An open meeting law complaint was filed with the Ombudsman’</w:t>
      </w:r>
      <w:r w:rsidR="00AE6FDA">
        <w:t>s Office on April 3, 2017</w:t>
      </w:r>
      <w:r>
        <w:t>.  They are investigating BFCS’ apparent violations.</w:t>
      </w:r>
      <w:r w:rsidR="00AE6FDA">
        <w:t xml:space="preserve">  Their response is in Appendix 2</w:t>
      </w:r>
    </w:p>
  </w:footnote>
  <w:footnote w:id="16">
    <w:p w14:paraId="04148ECB" w14:textId="77777777" w:rsidR="00D64656" w:rsidRDefault="00D64656" w:rsidP="00C07494">
      <w:pPr>
        <w:pStyle w:val="FootnoteText"/>
      </w:pPr>
      <w:r>
        <w:rPr>
          <w:rStyle w:val="FootnoteReference"/>
        </w:rPr>
        <w:footnoteRef/>
      </w:r>
      <w:r>
        <w:t xml:space="preserve"> See: </w:t>
      </w:r>
      <w:r w:rsidRPr="00546B3D">
        <w:t>http://www.azed.gov/program-operations/files/2012/04/usfrcs.pdf</w:t>
      </w:r>
    </w:p>
  </w:footnote>
  <w:footnote w:id="17">
    <w:p w14:paraId="23B6BFB7" w14:textId="77777777" w:rsidR="00D64656" w:rsidRDefault="00D64656" w:rsidP="00C07494">
      <w:pPr>
        <w:pStyle w:val="FootnoteText"/>
      </w:pPr>
      <w:r>
        <w:rPr>
          <w:rStyle w:val="FootnoteReference"/>
        </w:rPr>
        <w:footnoteRef/>
      </w:r>
      <w:r>
        <w:t xml:space="preserve"> The descriptions of the budget lines in the Annual Financial Report can be found on pages III-E-2.1 and III-E-2.2 at: </w:t>
      </w:r>
      <w:r w:rsidRPr="00C975F6">
        <w:t>http://www.azed.gov/program-operations/files/2012/04/usfrcs.pdf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B9"/>
    <w:rsid w:val="00022497"/>
    <w:rsid w:val="000B0C3D"/>
    <w:rsid w:val="000C04CB"/>
    <w:rsid w:val="00125777"/>
    <w:rsid w:val="001E2C84"/>
    <w:rsid w:val="002126A1"/>
    <w:rsid w:val="002D5E7F"/>
    <w:rsid w:val="003335B6"/>
    <w:rsid w:val="00373B0E"/>
    <w:rsid w:val="00420FA7"/>
    <w:rsid w:val="00512E43"/>
    <w:rsid w:val="00556971"/>
    <w:rsid w:val="005D796C"/>
    <w:rsid w:val="006A1819"/>
    <w:rsid w:val="006C0F4B"/>
    <w:rsid w:val="0072594E"/>
    <w:rsid w:val="007F0F8F"/>
    <w:rsid w:val="00836B8A"/>
    <w:rsid w:val="0084030B"/>
    <w:rsid w:val="008B2CA0"/>
    <w:rsid w:val="00910771"/>
    <w:rsid w:val="009B1DBF"/>
    <w:rsid w:val="00A42220"/>
    <w:rsid w:val="00A861AE"/>
    <w:rsid w:val="00A95831"/>
    <w:rsid w:val="00AB77F5"/>
    <w:rsid w:val="00AC2CD7"/>
    <w:rsid w:val="00AE6FDA"/>
    <w:rsid w:val="00B36DB9"/>
    <w:rsid w:val="00BB00B0"/>
    <w:rsid w:val="00BB49D5"/>
    <w:rsid w:val="00C062A2"/>
    <w:rsid w:val="00C07494"/>
    <w:rsid w:val="00C31BD9"/>
    <w:rsid w:val="00D64656"/>
    <w:rsid w:val="00DD09D0"/>
    <w:rsid w:val="00E16A90"/>
    <w:rsid w:val="00E41AD1"/>
    <w:rsid w:val="00EA4E93"/>
    <w:rsid w:val="00EE2565"/>
    <w:rsid w:val="00FE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23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AD1"/>
  </w:style>
  <w:style w:type="character" w:customStyle="1" w:styleId="FootnoteTextChar">
    <w:name w:val="Footnote Text Char"/>
    <w:basedOn w:val="DefaultParagraphFont"/>
    <w:link w:val="FootnoteText"/>
    <w:uiPriority w:val="99"/>
    <w:rsid w:val="00E41AD1"/>
  </w:style>
  <w:style w:type="character" w:styleId="FootnoteReference">
    <w:name w:val="footnote reference"/>
    <w:basedOn w:val="DefaultParagraphFont"/>
    <w:uiPriority w:val="99"/>
    <w:unhideWhenUsed/>
    <w:rsid w:val="00E41AD1"/>
    <w:rPr>
      <w:vertAlign w:val="superscript"/>
    </w:rPr>
  </w:style>
  <w:style w:type="paragraph" w:styleId="BalloonText">
    <w:name w:val="Balloon Text"/>
    <w:basedOn w:val="Normal"/>
    <w:link w:val="BalloonTextChar"/>
    <w:uiPriority w:val="99"/>
    <w:semiHidden/>
    <w:unhideWhenUsed/>
    <w:rsid w:val="00BB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AD1"/>
  </w:style>
  <w:style w:type="character" w:customStyle="1" w:styleId="FootnoteTextChar">
    <w:name w:val="Footnote Text Char"/>
    <w:basedOn w:val="DefaultParagraphFont"/>
    <w:link w:val="FootnoteText"/>
    <w:uiPriority w:val="99"/>
    <w:rsid w:val="00E41AD1"/>
  </w:style>
  <w:style w:type="character" w:styleId="FootnoteReference">
    <w:name w:val="footnote reference"/>
    <w:basedOn w:val="DefaultParagraphFont"/>
    <w:uiPriority w:val="99"/>
    <w:unhideWhenUsed/>
    <w:rsid w:val="00E41AD1"/>
    <w:rPr>
      <w:vertAlign w:val="superscript"/>
    </w:rPr>
  </w:style>
  <w:style w:type="paragraph" w:styleId="BalloonText">
    <w:name w:val="Balloon Text"/>
    <w:basedOn w:val="Normal"/>
    <w:link w:val="BalloonTextChar"/>
    <w:uiPriority w:val="99"/>
    <w:semiHidden/>
    <w:unhideWhenUsed/>
    <w:rsid w:val="00BB4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915">
      <w:bodyDiv w:val="1"/>
      <w:marLeft w:val="0"/>
      <w:marRight w:val="0"/>
      <w:marTop w:val="0"/>
      <w:marBottom w:val="0"/>
      <w:divBdr>
        <w:top w:val="none" w:sz="0" w:space="0" w:color="auto"/>
        <w:left w:val="none" w:sz="0" w:space="0" w:color="auto"/>
        <w:bottom w:val="none" w:sz="0" w:space="0" w:color="auto"/>
        <w:right w:val="none" w:sz="0" w:space="0" w:color="auto"/>
      </w:divBdr>
    </w:div>
    <w:div w:id="960767907">
      <w:bodyDiv w:val="1"/>
      <w:marLeft w:val="0"/>
      <w:marRight w:val="0"/>
      <w:marTop w:val="0"/>
      <w:marBottom w:val="0"/>
      <w:divBdr>
        <w:top w:val="none" w:sz="0" w:space="0" w:color="auto"/>
        <w:left w:val="none" w:sz="0" w:space="0" w:color="auto"/>
        <w:bottom w:val="none" w:sz="0" w:space="0" w:color="auto"/>
        <w:right w:val="none" w:sz="0" w:space="0" w:color="auto"/>
      </w:divBdr>
    </w:div>
    <w:div w:id="1135290975">
      <w:bodyDiv w:val="1"/>
      <w:marLeft w:val="0"/>
      <w:marRight w:val="0"/>
      <w:marTop w:val="0"/>
      <w:marBottom w:val="0"/>
      <w:divBdr>
        <w:top w:val="none" w:sz="0" w:space="0" w:color="auto"/>
        <w:left w:val="none" w:sz="0" w:space="0" w:color="auto"/>
        <w:bottom w:val="none" w:sz="0" w:space="0" w:color="auto"/>
        <w:right w:val="none" w:sz="0" w:space="0" w:color="auto"/>
      </w:divBdr>
    </w:div>
    <w:div w:id="1201430061">
      <w:bodyDiv w:val="1"/>
      <w:marLeft w:val="0"/>
      <w:marRight w:val="0"/>
      <w:marTop w:val="0"/>
      <w:marBottom w:val="0"/>
      <w:divBdr>
        <w:top w:val="none" w:sz="0" w:space="0" w:color="auto"/>
        <w:left w:val="none" w:sz="0" w:space="0" w:color="auto"/>
        <w:bottom w:val="none" w:sz="0" w:space="0" w:color="auto"/>
        <w:right w:val="none" w:sz="0" w:space="0" w:color="auto"/>
      </w:divBdr>
    </w:div>
    <w:div w:id="1319774003">
      <w:bodyDiv w:val="1"/>
      <w:marLeft w:val="0"/>
      <w:marRight w:val="0"/>
      <w:marTop w:val="0"/>
      <w:marBottom w:val="0"/>
      <w:divBdr>
        <w:top w:val="none" w:sz="0" w:space="0" w:color="auto"/>
        <w:left w:val="none" w:sz="0" w:space="0" w:color="auto"/>
        <w:bottom w:val="none" w:sz="0" w:space="0" w:color="auto"/>
        <w:right w:val="none" w:sz="0" w:space="0" w:color="auto"/>
      </w:divBdr>
    </w:div>
    <w:div w:id="1623148070">
      <w:bodyDiv w:val="1"/>
      <w:marLeft w:val="0"/>
      <w:marRight w:val="0"/>
      <w:marTop w:val="0"/>
      <w:marBottom w:val="0"/>
      <w:divBdr>
        <w:top w:val="none" w:sz="0" w:space="0" w:color="auto"/>
        <w:left w:val="none" w:sz="0" w:space="0" w:color="auto"/>
        <w:bottom w:val="none" w:sz="0" w:space="0" w:color="auto"/>
        <w:right w:val="none" w:sz="0" w:space="0" w:color="auto"/>
      </w:divBdr>
    </w:div>
    <w:div w:id="1649625018">
      <w:bodyDiv w:val="1"/>
      <w:marLeft w:val="0"/>
      <w:marRight w:val="0"/>
      <w:marTop w:val="0"/>
      <w:marBottom w:val="0"/>
      <w:divBdr>
        <w:top w:val="none" w:sz="0" w:space="0" w:color="auto"/>
        <w:left w:val="none" w:sz="0" w:space="0" w:color="auto"/>
        <w:bottom w:val="none" w:sz="0" w:space="0" w:color="auto"/>
        <w:right w:val="none" w:sz="0" w:space="0" w:color="auto"/>
      </w:divBdr>
    </w:div>
    <w:div w:id="1682927505">
      <w:bodyDiv w:val="1"/>
      <w:marLeft w:val="0"/>
      <w:marRight w:val="0"/>
      <w:marTop w:val="0"/>
      <w:marBottom w:val="0"/>
      <w:divBdr>
        <w:top w:val="none" w:sz="0" w:space="0" w:color="auto"/>
        <w:left w:val="none" w:sz="0" w:space="0" w:color="auto"/>
        <w:bottom w:val="none" w:sz="0" w:space="0" w:color="auto"/>
        <w:right w:val="none" w:sz="0" w:space="0" w:color="auto"/>
      </w:divBdr>
    </w:div>
    <w:div w:id="1691295770">
      <w:bodyDiv w:val="1"/>
      <w:marLeft w:val="0"/>
      <w:marRight w:val="0"/>
      <w:marTop w:val="0"/>
      <w:marBottom w:val="0"/>
      <w:divBdr>
        <w:top w:val="none" w:sz="0" w:space="0" w:color="auto"/>
        <w:left w:val="none" w:sz="0" w:space="0" w:color="auto"/>
        <w:bottom w:val="none" w:sz="0" w:space="0" w:color="auto"/>
        <w:right w:val="none" w:sz="0" w:space="0" w:color="auto"/>
      </w:divBdr>
    </w:div>
    <w:div w:id="169156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2102</Words>
  <Characters>11988</Characters>
  <Application>Microsoft Macintosh Word</Application>
  <DocSecurity>0</DocSecurity>
  <Lines>99</Lines>
  <Paragraphs>28</Paragraphs>
  <ScaleCrop>false</ScaleCrop>
  <Company>Washington Elementary District</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5</cp:revision>
  <cp:lastPrinted>2017-04-03T22:12:00Z</cp:lastPrinted>
  <dcterms:created xsi:type="dcterms:W3CDTF">2017-04-04T17:35:00Z</dcterms:created>
  <dcterms:modified xsi:type="dcterms:W3CDTF">2017-04-04T17:50:00Z</dcterms:modified>
</cp:coreProperties>
</file>